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SaaS pricing page audit</w:t>
      </w:r>
    </w:p>
    <w:p>
      <w:pPr>
        <w:pStyle w:val="Subtitle"/>
      </w:pPr>
      <w:r>
        <w:t>Blank check and fictional pricing rewrite</w:t>
      </w:r>
    </w:p>
    <w:p>
      <w:pPr>
        <w:keepNext w:val="0"/>
      </w:pPr>
      <w:r>
        <w:t>Use one blank check for each SaaS plan, then review the detailed facts and fictional rewrite. Record the visible answer and its governing source before proposing a change. An unresolved answer is a finding to investigate.</w:t>
      </w:r>
    </w:p>
    <w:p>
      <w:pPr>
        <w:keepNext w:val="0"/>
      </w:pPr>
      <w:r>
        <w:t>Download pack 1.0 · 16 September 2026. Worksheet version 1.0.</w:t>
      </w:r>
    </w:p>
    <w:p>
      <w:pPr>
        <w:keepNext w:val="0"/>
      </w:pPr>
      <w:r>
        <w:rPr>
          <w:b/>
        </w:rPr>
        <w:t>Guide:</w:t>
      </w:r>
      <w:r>
        <w:t xml:space="preserve"> https://rankecho.io/resources/fix/pricing-page-for-ai-search</w:t>
      </w:r>
    </w:p>
    <w:p>
      <w:pPr>
        <w:pStyle w:val="Heading1"/>
      </w:pPr>
      <w:r>
        <w:t>Part 1 Blank pricing check</w:t>
      </w:r>
    </w:p>
    <w:p>
      <w:pPr>
        <w:keepNext w:val="0"/>
      </w:pPr>
      <w:r>
        <w:t>Copy this once for each plan. Fill it from billing, product, support, sales, and policy sources; an unknown answer is a finding to resolve, not permission to guess.</w:t>
      </w:r>
    </w:p>
    <w:p>
      <w:pPr>
        <w:keepNext w:val="0"/>
      </w:pPr>
      <w:r>
        <w:t>SaaS pricing clarity check</w:t>
      </w:r>
    </w:p>
    <w:p>
      <w:pPr>
        <w:keepNext w:val="0"/>
      </w:pPr>
      <w:r>
        <w:rPr>
          <w:b/>
        </w:rPr>
        <w:t>Page:</w:t>
      </w:r>
      <w:r>
        <w:t xml:space="preserve"> [URL]</w:t>
      </w:r>
    </w:p>
    <w:p>
      <w:pPr>
        <w:keepNext w:val="0"/>
      </w:pPr>
      <w:r>
        <w:rPr>
          <w:b/>
        </w:rPr>
        <w:t>Plan:</w:t>
      </w:r>
      <w:r>
        <w:t xml:space="preserve"> [plan name]</w:t>
      </w:r>
    </w:p>
    <w:p>
      <w:pPr>
        <w:keepNext w:val="0"/>
      </w:pPr>
      <w:r>
        <w:rPr>
          <w:b/>
        </w:rPr>
        <w:t>Reviewed:</w:t>
      </w:r>
      <w:r>
        <w:t xml:space="preserve"> [YYYY-MM-DD]</w:t>
      </w:r>
    </w:p>
    <w:p>
      <w:pPr>
        <w:keepNext w:val="0"/>
      </w:pPr>
      <w:r>
        <w:rPr>
          <w:b/>
        </w:rPr>
        <w:t>Owner:</w:t>
      </w:r>
      <w:r>
        <w:t xml:space="preserve"> [name or role]</w:t>
      </w:r>
    </w:p>
    <w:p>
      <w:pPr>
        <w:pStyle w:val="Heading2"/>
      </w:pPr>
      <w:r>
        <w:t>1 Intended customer</w:t>
      </w:r>
    </w:p>
    <w:p>
      <w:pPr>
        <w:keepNext/>
      </w:pPr>
      <w:r>
        <w:t>Who is this plan for, and which workload or constraint makes it the right fit?</w:t>
      </w:r>
    </w:p>
    <w:p>
      <w:pPr>
        <w:keepNext/>
      </w:pPr>
      <w:r>
        <w:rPr>
          <w:b/>
        </w:rPr>
        <w:t>Answer:</w:t>
      </w:r>
      <w:r>
        <w:t xml:space="preserve"> [Enter your response]</w:t>
      </w:r>
    </w:p>
    <w:p>
      <w:pPr>
        <w:keepNext/>
      </w:pPr>
      <w:r>
        <w:rPr>
          <w:b/>
        </w:rPr>
        <w:t>Visible locator:</w:t>
      </w:r>
      <w:r>
        <w:t xml:space="preserve"> [Enter your response]</w:t>
      </w:r>
    </w:p>
    <w:p>
      <w:pPr>
        <w:keepNext w:val="0"/>
      </w:pPr>
      <w:r>
        <w:rPr>
          <w:b/>
        </w:rPr>
        <w:t>Owner or source:</w:t>
      </w:r>
      <w:r>
        <w:t xml:space="preserve"> [Enter your response]</w:t>
      </w:r>
    </w:p>
    <w:p>
      <w:pPr>
        <w:pStyle w:val="Heading2"/>
      </w:pPr>
      <w:r>
        <w:t>2 Exact price currency and unit</w:t>
      </w:r>
    </w:p>
    <w:p>
      <w:pPr>
        <w:keepNext/>
      </w:pPr>
      <w:r>
        <w:t>What exact price, currency, and billed unit apply to this plan?</w:t>
      </w:r>
    </w:p>
    <w:p>
      <w:pPr>
        <w:keepNext/>
      </w:pPr>
      <w:r>
        <w:rPr>
          <w:b/>
        </w:rPr>
        <w:t>Answer:</w:t>
      </w:r>
      <w:r>
        <w:t xml:space="preserve"> [Enter your response]</w:t>
      </w:r>
    </w:p>
    <w:p>
      <w:pPr>
        <w:keepNext/>
      </w:pPr>
      <w:r>
        <w:rPr>
          <w:b/>
        </w:rPr>
        <w:t>Visible locator:</w:t>
      </w:r>
      <w:r>
        <w:t xml:space="preserve"> [Enter your response]</w:t>
      </w:r>
    </w:p>
    <w:p>
      <w:pPr>
        <w:keepNext w:val="0"/>
      </w:pPr>
      <w:r>
        <w:rPr>
          <w:b/>
        </w:rPr>
        <w:t>Owner or source:</w:t>
      </w:r>
      <w:r>
        <w:t xml:space="preserve"> [Enter your response]</w:t>
      </w:r>
    </w:p>
    <w:p>
      <w:pPr>
        <w:pStyle w:val="Heading2"/>
      </w:pPr>
      <w:r>
        <w:t>3 Billing period and annual treatment</w:t>
      </w:r>
    </w:p>
    <w:p>
      <w:pPr>
        <w:keepNext/>
      </w:pPr>
      <w:r>
        <w:t>What billing period applies, what amount is actually charged, and how is any annual monthly equivalent or discount explained?</w:t>
      </w:r>
    </w:p>
    <w:p>
      <w:pPr>
        <w:keepNext/>
      </w:pPr>
      <w:r>
        <w:rPr>
          <w:b/>
        </w:rPr>
        <w:t>Answer:</w:t>
      </w:r>
      <w:r>
        <w:t xml:space="preserve"> [Enter your response]</w:t>
      </w:r>
    </w:p>
    <w:p>
      <w:pPr>
        <w:keepNext/>
      </w:pPr>
      <w:r>
        <w:rPr>
          <w:b/>
        </w:rPr>
        <w:t>Visible locator:</w:t>
      </w:r>
      <w:r>
        <w:t xml:space="preserve"> [Enter your response]</w:t>
      </w:r>
    </w:p>
    <w:p>
      <w:pPr>
        <w:keepNext w:val="0"/>
      </w:pPr>
      <w:r>
        <w:rPr>
          <w:b/>
        </w:rPr>
        <w:t>Owner or source:</w:t>
      </w:r>
      <w:r>
        <w:t xml:space="preserve"> [Enter your response]</w:t>
      </w:r>
    </w:p>
    <w:p>
      <w:pPr>
        <w:pStyle w:val="Heading2"/>
      </w:pPr>
      <w:r>
        <w:t>4 Included allowances</w:t>
      </w:r>
    </w:p>
    <w:p>
      <w:pPr>
        <w:keepNext/>
      </w:pPr>
      <w:r>
        <w:t>Which seats, workspaces, domains, usage, support, or other allowances are included, and over what measurement window?</w:t>
      </w:r>
    </w:p>
    <w:p>
      <w:pPr>
        <w:keepNext/>
      </w:pPr>
      <w:r>
        <w:rPr>
          <w:b/>
        </w:rPr>
        <w:t>Answer:</w:t>
      </w:r>
      <w:r>
        <w:t xml:space="preserve"> [Enter your response]</w:t>
      </w:r>
    </w:p>
    <w:p>
      <w:pPr>
        <w:keepNext/>
      </w:pPr>
      <w:r>
        <w:rPr>
          <w:b/>
        </w:rPr>
        <w:t>Visible locator:</w:t>
      </w:r>
      <w:r>
        <w:t xml:space="preserve"> [Enter your response]</w:t>
      </w:r>
    </w:p>
    <w:p>
      <w:pPr>
        <w:keepNext w:val="0"/>
      </w:pPr>
      <w:r>
        <w:rPr>
          <w:b/>
        </w:rPr>
        <w:t>Owner or source:</w:t>
      </w:r>
      <w:r>
        <w:t xml:space="preserve"> [Enter your response]</w:t>
      </w:r>
    </w:p>
    <w:p>
      <w:pPr>
        <w:pStyle w:val="Heading2"/>
      </w:pPr>
      <w:r>
        <w:t>5 Limits and overages</w:t>
      </w:r>
    </w:p>
    <w:p>
      <w:pPr>
        <w:keepNext/>
      </w:pPr>
      <w:r>
        <w:t>What limit applies, what happens at the limit, and what overage price or required upgrade follows?</w:t>
      </w:r>
    </w:p>
    <w:p>
      <w:pPr>
        <w:keepNext/>
      </w:pPr>
      <w:r>
        <w:rPr>
          <w:b/>
        </w:rPr>
        <w:t>Answer:</w:t>
      </w:r>
      <w:r>
        <w:t xml:space="preserve"> [Enter your response]</w:t>
      </w:r>
    </w:p>
    <w:p>
      <w:pPr>
        <w:keepNext/>
      </w:pPr>
      <w:r>
        <w:rPr>
          <w:b/>
        </w:rPr>
        <w:t>Visible locator:</w:t>
      </w:r>
      <w:r>
        <w:t xml:space="preserve"> [Enter your response]</w:t>
      </w:r>
    </w:p>
    <w:p>
      <w:pPr>
        <w:keepNext w:val="0"/>
      </w:pPr>
      <w:r>
        <w:rPr>
          <w:b/>
        </w:rPr>
        <w:t>Owner or source:</w:t>
      </w:r>
      <w:r>
        <w:t xml:space="preserve"> [Enter your response]</w:t>
      </w:r>
    </w:p>
    <w:p>
      <w:pPr>
        <w:pStyle w:val="Heading2"/>
      </w:pPr>
      <w:r>
        <w:t>6 Add ons and exclusions</w:t>
      </w:r>
    </w:p>
    <w:p>
      <w:pPr>
        <w:keepNext/>
      </w:pPr>
      <w:r>
        <w:t>Which material capabilities are excluded or sold separately, and what eligibility, price, unit, cadence, or quote path applies?</w:t>
      </w:r>
    </w:p>
    <w:p>
      <w:pPr>
        <w:keepNext/>
      </w:pPr>
      <w:r>
        <w:rPr>
          <w:b/>
        </w:rPr>
        <w:t>Answer:</w:t>
      </w:r>
      <w:r>
        <w:t xml:space="preserve"> [Enter your response]</w:t>
      </w:r>
    </w:p>
    <w:p>
      <w:pPr>
        <w:keepNext/>
      </w:pPr>
      <w:r>
        <w:rPr>
          <w:b/>
        </w:rPr>
        <w:t>Visible locator:</w:t>
      </w:r>
      <w:r>
        <w:t xml:space="preserve"> [Enter your response]</w:t>
      </w:r>
    </w:p>
    <w:p>
      <w:pPr>
        <w:keepNext w:val="0"/>
      </w:pPr>
      <w:r>
        <w:rPr>
          <w:b/>
        </w:rPr>
        <w:t>Owner or source:</w:t>
      </w:r>
      <w:r>
        <w:t xml:space="preserve"> [Enter your response]</w:t>
      </w:r>
    </w:p>
    <w:p>
      <w:pPr>
        <w:pStyle w:val="Heading2"/>
      </w:pPr>
      <w:r>
        <w:t>7 Trial contract and cancellation</w:t>
      </w:r>
    </w:p>
    <w:p>
      <w:pPr>
        <w:keepNext/>
      </w:pPr>
      <w:r>
        <w:t>What trial length, card rule, contract or commitment, renewal cadence, cancellation timing, and refund policy apply?</w:t>
      </w:r>
    </w:p>
    <w:p>
      <w:pPr>
        <w:keepNext/>
      </w:pPr>
      <w:r>
        <w:rPr>
          <w:b/>
        </w:rPr>
        <w:t>Answer:</w:t>
      </w:r>
      <w:r>
        <w:t xml:space="preserve"> [Enter your response]</w:t>
      </w:r>
    </w:p>
    <w:p>
      <w:pPr>
        <w:keepNext/>
      </w:pPr>
      <w:r>
        <w:rPr>
          <w:b/>
        </w:rPr>
        <w:t>Visible locator:</w:t>
      </w:r>
      <w:r>
        <w:t xml:space="preserve"> [Enter your response]</w:t>
      </w:r>
    </w:p>
    <w:p>
      <w:pPr>
        <w:keepNext w:val="0"/>
      </w:pPr>
      <w:r>
        <w:rPr>
          <w:b/>
        </w:rPr>
        <w:t>Owner or source:</w:t>
      </w:r>
      <w:r>
        <w:t xml:space="preserve"> [Enter your response]</w:t>
      </w:r>
    </w:p>
    <w:p>
      <w:pPr>
        <w:pStyle w:val="Heading2"/>
      </w:pPr>
      <w:r>
        <w:t>8 Next step</w:t>
      </w:r>
    </w:p>
    <w:p>
      <w:pPr>
        <w:keepNext/>
      </w:pPr>
      <w:r>
        <w:rPr>
          <w:b/>
        </w:rPr>
        <w:t>What should the buyer do next:</w:t>
      </w:r>
      <w:r>
        <w:t xml:space="preserve"> start free, begin a trial, buy, upgrade, or contact sales, and what happens after that action?</w:t>
      </w:r>
    </w:p>
    <w:p>
      <w:pPr>
        <w:keepNext/>
      </w:pPr>
      <w:r>
        <w:rPr>
          <w:b/>
        </w:rPr>
        <w:t>Answer:</w:t>
      </w:r>
      <w:r>
        <w:t xml:space="preserve"> [Enter your response]</w:t>
      </w:r>
    </w:p>
    <w:p>
      <w:pPr>
        <w:keepNext/>
      </w:pPr>
      <w:r>
        <w:rPr>
          <w:b/>
        </w:rPr>
        <w:t>Visible locator:</w:t>
      </w:r>
      <w:r>
        <w:t xml:space="preserve"> [Enter your response]</w:t>
      </w:r>
    </w:p>
    <w:p>
      <w:pPr>
        <w:keepNext w:val="0"/>
      </w:pPr>
      <w:r>
        <w:rPr>
          <w:b/>
        </w:rPr>
        <w:t>Owner or source:</w:t>
      </w:r>
      <w:r>
        <w:t xml:space="preserve"> [Enter your response]</w:t>
      </w:r>
    </w:p>
    <w:p>
      <w:pPr>
        <w:keepNext w:val="0"/>
      </w:pPr>
      <w:r>
        <w:t>Manual worksheet. Verify every completed answer against the source that governs billing or entitlement before publishing.</w:t>
      </w:r>
    </w:p>
    <w:p>
      <w:pPr>
        <w:pStyle w:val="Heading1"/>
        <w:pageBreakBefore/>
      </w:pPr>
      <w:r>
        <w:t>Part 2 Detailed pricing facts</w:t>
      </w:r>
    </w:p>
    <w:p>
      <w:pPr>
        <w:keepNext w:val="0"/>
      </w:pPr>
      <w:r>
        <w:t>Use the eight questions for the first pass, then use this table to find the underlying field that is missing or contradictory. A pricing page passes only when a buyer can locate the answer and the answer agrees with the source that actually controls the charge or entitlement.</w:t>
      </w:r>
    </w:p>
    <w:p>
      <w:pPr>
        <w:keepNext w:val="0"/>
      </w:pPr>
      <w:r>
        <w:t>The table is a clarity and consistency review, not a judgment that a price is competitive or a policy is lawful. Send tax, renewal, cancellation, and refund language through the appropriate finance and legal review for your market.</w:t>
      </w:r>
    </w:p>
    <w:p>
      <w:pPr>
        <w:pStyle w:val="Heading2"/>
      </w:pPr>
      <w:r>
        <w:t>Plan identity and intended customer</w:t>
      </w:r>
    </w:p>
    <w:p>
      <w:pPr>
        <w:keepNext/>
      </w:pPr>
      <w:r>
        <w:rPr>
          <w:b/>
        </w:rPr>
        <w:t>Check:</w:t>
      </w:r>
      <w:r>
        <w:t xml:space="preserve"> Plan identity and intended customer</w:t>
      </w:r>
    </w:p>
    <w:p>
      <w:pPr>
        <w:keepNext/>
      </w:pPr>
      <w:r>
        <w:rPr>
          <w:b/>
        </w:rPr>
        <w:t>Passing page states:</w:t>
      </w:r>
      <w:r>
        <w:t xml:space="preserve"> A distinct plan name, the customer or workload it fits, and the constraint that separates it from adjacent plans.</w:t>
      </w:r>
    </w:p>
    <w:p>
      <w:pPr>
        <w:keepNext w:val="0"/>
      </w:pPr>
      <w:r>
        <w:rPr>
          <w:b/>
        </w:rPr>
        <w:t>Common ambiguity:</w:t>
      </w:r>
      <w:r>
        <w:t xml:space="preserve"> A label such as Pro or Growth with no explanation of who should choose it.</w:t>
      </w:r>
    </w:p>
    <w:p>
      <w:pPr>
        <w:pStyle w:val="Heading2"/>
      </w:pPr>
      <w:r>
        <w:t>Exact price and currency</w:t>
      </w:r>
    </w:p>
    <w:p>
      <w:pPr>
        <w:keepNext/>
      </w:pPr>
      <w:r>
        <w:rPr>
          <w:b/>
        </w:rPr>
        <w:t>Check:</w:t>
      </w:r>
      <w:r>
        <w:t xml:space="preserve"> Exact price and currency</w:t>
      </w:r>
    </w:p>
    <w:p>
      <w:pPr>
        <w:keepNext/>
      </w:pPr>
      <w:r>
        <w:rPr>
          <w:b/>
        </w:rPr>
        <w:t>Passing page states:</w:t>
      </w:r>
      <w:r>
        <w:t xml:space="preserve"> The amount charged and an ISO-style currency label or unmistakable currency context, including whether tax is included or added where that matters.</w:t>
      </w:r>
    </w:p>
    <w:p>
      <w:pPr>
        <w:keepNext w:val="0"/>
      </w:pPr>
      <w:r>
        <w:rPr>
          <w:b/>
        </w:rPr>
        <w:t>Common ambiguity:</w:t>
      </w:r>
      <w:r>
        <w:t xml:space="preserve"> A bare currency symbol, a starting price with no conditions, or a price that changes after checkout begins.</w:t>
      </w:r>
    </w:p>
    <w:p>
      <w:pPr>
        <w:pStyle w:val="Heading2"/>
      </w:pPr>
      <w:r>
        <w:t>Billing interval</w:t>
      </w:r>
    </w:p>
    <w:p>
      <w:pPr>
        <w:keepNext/>
      </w:pPr>
      <w:r>
        <w:rPr>
          <w:b/>
        </w:rPr>
        <w:t>Check:</w:t>
      </w:r>
      <w:r>
        <w:t xml:space="preserve"> Billing interval</w:t>
      </w:r>
    </w:p>
    <w:p>
      <w:pPr>
        <w:keepNext/>
      </w:pPr>
      <w:r>
        <w:rPr>
          <w:b/>
        </w:rPr>
        <w:t>Passing page states:</w:t>
      </w:r>
      <w:r>
        <w:t xml:space="preserve"> Monthly, annual, one-time, or usage billing is stated beside the amount, together with the amount actually charged on each invoice.</w:t>
      </w:r>
    </w:p>
    <w:p>
      <w:pPr>
        <w:keepNext w:val="0"/>
      </w:pPr>
      <w:r>
        <w:rPr>
          <w:b/>
        </w:rPr>
        <w:t>Common ambiguity:</w:t>
      </w:r>
      <w:r>
        <w:t xml:space="preserve"> A monthly equivalent is more prominent than the annual amount that is charged upfront.</w:t>
      </w:r>
    </w:p>
    <w:p>
      <w:pPr>
        <w:pStyle w:val="Heading2"/>
      </w:pPr>
      <w:r>
        <w:t>Pricing unit</w:t>
      </w:r>
    </w:p>
    <w:p>
      <w:pPr>
        <w:keepNext/>
      </w:pPr>
      <w:r>
        <w:rPr>
          <w:b/>
        </w:rPr>
        <w:t>Check:</w:t>
      </w:r>
      <w:r>
        <w:t xml:space="preserve"> Pricing unit</w:t>
      </w:r>
    </w:p>
    <w:p>
      <w:pPr>
        <w:keepNext/>
      </w:pPr>
      <w:r>
        <w:rPr>
          <w:b/>
        </w:rPr>
        <w:t>Passing page states:</w:t>
      </w:r>
      <w:r>
        <w:t xml:space="preserve"> The billed unit is explicit: account, workspace, organization, seat, active user, domain, usage block, or another defined unit.</w:t>
      </w:r>
    </w:p>
    <w:p>
      <w:pPr>
        <w:keepNext w:val="0"/>
      </w:pPr>
      <w:r>
        <w:rPr>
          <w:b/>
        </w:rPr>
        <w:t>Common ambiguity:</w:t>
      </w:r>
      <w:r>
        <w:t xml:space="preserve"> Per month is shown, but the buyer cannot tell what is being counted.</w:t>
      </w:r>
    </w:p>
    <w:p>
      <w:pPr>
        <w:pStyle w:val="Heading2"/>
      </w:pPr>
      <w:r>
        <w:t>Included allowances</w:t>
      </w:r>
    </w:p>
    <w:p>
      <w:pPr>
        <w:keepNext/>
      </w:pPr>
      <w:r>
        <w:rPr>
          <w:b/>
        </w:rPr>
        <w:t>Check:</w:t>
      </w:r>
      <w:r>
        <w:t xml:space="preserve"> Included allowances</w:t>
      </w:r>
    </w:p>
    <w:p>
      <w:pPr>
        <w:keepNext/>
      </w:pPr>
      <w:r>
        <w:rPr>
          <w:b/>
        </w:rPr>
        <w:t>Passing page states:</w:t>
      </w:r>
      <w:r>
        <w:t xml:space="preserve"> Included seats, workspaces, domains, usage, support, storage, or other quantities are stated with their measurement window.</w:t>
      </w:r>
    </w:p>
    <w:p>
      <w:pPr>
        <w:keepNext w:val="0"/>
      </w:pPr>
      <w:r>
        <w:rPr>
          <w:b/>
        </w:rPr>
        <w:t>Common ambiguity:</w:t>
      </w:r>
      <w:r>
        <w:t xml:space="preserve"> Generous usage or everything you need replaces exact quantities.</w:t>
      </w:r>
    </w:p>
    <w:p>
      <w:pPr>
        <w:pStyle w:val="Heading2"/>
      </w:pPr>
      <w:r>
        <w:t>Limits and overages</w:t>
      </w:r>
    </w:p>
    <w:p>
      <w:pPr>
        <w:keepNext/>
      </w:pPr>
      <w:r>
        <w:rPr>
          <w:b/>
        </w:rPr>
        <w:t>Check:</w:t>
      </w:r>
      <w:r>
        <w:t xml:space="preserve"> Limits and overages</w:t>
      </w:r>
    </w:p>
    <w:p>
      <w:pPr>
        <w:keepNext/>
      </w:pPr>
      <w:r>
        <w:rPr>
          <w:b/>
        </w:rPr>
        <w:t>Passing page states:</w:t>
      </w:r>
      <w:r>
        <w:t xml:space="preserve"> Every material cap explains what is counted, when it resets, what happens at the cap, and any overage price or required upgrade.</w:t>
      </w:r>
    </w:p>
    <w:p>
      <w:pPr>
        <w:keepNext w:val="0"/>
      </w:pPr>
      <w:r>
        <w:rPr>
          <w:b/>
        </w:rPr>
        <w:t>Common ambiguity:</w:t>
      </w:r>
      <w:r>
        <w:t xml:space="preserve"> A cap is visible, but the page does not say whether service stops, usage is billed, or an upgrade is required.</w:t>
      </w:r>
    </w:p>
    <w:p>
      <w:pPr>
        <w:pStyle w:val="Heading2"/>
      </w:pPr>
      <w:r>
        <w:t>Exclusions</w:t>
      </w:r>
    </w:p>
    <w:p>
      <w:pPr>
        <w:keepNext/>
      </w:pPr>
      <w:r>
        <w:rPr>
          <w:b/>
        </w:rPr>
        <w:t>Check:</w:t>
      </w:r>
      <w:r>
        <w:t xml:space="preserve"> Exclusions</w:t>
      </w:r>
    </w:p>
    <w:p>
      <w:pPr>
        <w:keepNext/>
      </w:pPr>
      <w:r>
        <w:rPr>
          <w:b/>
        </w:rPr>
        <w:t>Passing page states:</w:t>
      </w:r>
      <w:r>
        <w:t xml:space="preserve"> Material capabilities that a buyer might reasonably expect but that the plan omits are named near the plan comparison.</w:t>
      </w:r>
    </w:p>
    <w:p>
      <w:pPr>
        <w:keepNext w:val="0"/>
      </w:pPr>
      <w:r>
        <w:rPr>
          <w:b/>
        </w:rPr>
        <w:t>Common ambiguity:</w:t>
      </w:r>
      <w:r>
        <w:t xml:space="preserve"> Only inclusions are listed, so a missing row can look like an accidental omission.</w:t>
      </w:r>
    </w:p>
    <w:p>
      <w:pPr>
        <w:pStyle w:val="Heading2"/>
      </w:pPr>
      <w:r>
        <w:t>Add ons</w:t>
      </w:r>
    </w:p>
    <w:p>
      <w:pPr>
        <w:keepNext/>
      </w:pPr>
      <w:r>
        <w:rPr>
          <w:b/>
        </w:rPr>
        <w:t>Check:</w:t>
      </w:r>
      <w:r>
        <w:t xml:space="preserve"> Add-ons</w:t>
      </w:r>
    </w:p>
    <w:p>
      <w:pPr>
        <w:keepNext/>
      </w:pPr>
      <w:r>
        <w:rPr>
          <w:b/>
        </w:rPr>
        <w:t>Passing page states:</w:t>
      </w:r>
      <w:r>
        <w:t xml:space="preserve"> Each add-on states eligibility, price or quote path, billed unit, cadence, allowance, and whether it shares the core-plan renewal date.</w:t>
      </w:r>
    </w:p>
    <w:p>
      <w:pPr>
        <w:keepNext w:val="0"/>
      </w:pPr>
      <w:r>
        <w:rPr>
          <w:b/>
        </w:rPr>
        <w:t>Common ambiguity:</w:t>
      </w:r>
      <w:r>
        <w:t xml:space="preserve"> Available as an add-on appears without cost, scope, eligible plans, or a next step.</w:t>
      </w:r>
    </w:p>
    <w:p>
      <w:pPr>
        <w:pStyle w:val="Heading2"/>
      </w:pPr>
      <w:r>
        <w:t>Feature definitions</w:t>
      </w:r>
    </w:p>
    <w:p>
      <w:pPr>
        <w:keepNext/>
      </w:pPr>
      <w:r>
        <w:rPr>
          <w:b/>
        </w:rPr>
        <w:t>Check:</w:t>
      </w:r>
      <w:r>
        <w:t xml:space="preserve"> Feature definitions</w:t>
      </w:r>
    </w:p>
    <w:p>
      <w:pPr>
        <w:keepNext/>
      </w:pPr>
      <w:r>
        <w:rPr>
          <w:b/>
        </w:rPr>
        <w:t>Passing page states:</w:t>
      </w:r>
      <w:r>
        <w:t xml:space="preserve"> Ambiguous features and counted events have stable definitions close to the table or in linked documentation.</w:t>
      </w:r>
    </w:p>
    <w:p>
      <w:pPr>
        <w:keepNext w:val="0"/>
      </w:pPr>
      <w:r>
        <w:rPr>
          <w:b/>
        </w:rPr>
        <w:t>Common ambiguity:</w:t>
      </w:r>
      <w:r>
        <w:t xml:space="preserve"> Advanced reports, active workspace, or priority support has no operational meaning.</w:t>
      </w:r>
    </w:p>
    <w:p>
      <w:pPr>
        <w:pStyle w:val="Heading2"/>
      </w:pPr>
      <w:r>
        <w:t>Trial and contract</w:t>
      </w:r>
    </w:p>
    <w:p>
      <w:pPr>
        <w:keepNext/>
      </w:pPr>
      <w:r>
        <w:rPr>
          <w:b/>
        </w:rPr>
        <w:t>Check:</w:t>
      </w:r>
      <w:r>
        <w:t xml:space="preserve"> Trial and contract</w:t>
      </w:r>
    </w:p>
    <w:p>
      <w:pPr>
        <w:keepNext/>
      </w:pPr>
      <w:r>
        <w:rPr>
          <w:b/>
        </w:rPr>
        <w:t>Passing page states:</w:t>
      </w:r>
      <w:r>
        <w:t xml:space="preserve"> Trial duration, card requirement, included access, conversion date, commitment length, and contract minimums are stated.</w:t>
      </w:r>
    </w:p>
    <w:p>
      <w:pPr>
        <w:keepNext w:val="0"/>
      </w:pPr>
      <w:r>
        <w:rPr>
          <w:b/>
        </w:rPr>
        <w:t>Common ambiguity:</w:t>
      </w:r>
      <w:r>
        <w:t xml:space="preserve"> Try free does not reveal what happens after the trial or whether a card is required.</w:t>
      </w:r>
    </w:p>
    <w:p>
      <w:pPr>
        <w:pStyle w:val="Heading2"/>
      </w:pPr>
      <w:r>
        <w:t>Renewal cancellation and refunds</w:t>
      </w:r>
    </w:p>
    <w:p>
      <w:pPr>
        <w:keepNext/>
      </w:pPr>
      <w:r>
        <w:rPr>
          <w:b/>
        </w:rPr>
        <w:t>Check:</w:t>
      </w:r>
      <w:r>
        <w:t xml:space="preserve"> Renewal, cancellation, and refunds</w:t>
      </w:r>
    </w:p>
    <w:p>
      <w:pPr>
        <w:keepNext/>
      </w:pPr>
      <w:r>
        <w:rPr>
          <w:b/>
        </w:rPr>
        <w:t>Passing page states:</w:t>
      </w:r>
      <w:r>
        <w:t xml:space="preserve"> Renewal cadence, cancellation deadline and effect, downgrade treatment, and refund policy are linked or summarized accurately.</w:t>
      </w:r>
    </w:p>
    <w:p>
      <w:pPr>
        <w:keepNext w:val="0"/>
      </w:pPr>
      <w:r>
        <w:rPr>
          <w:b/>
        </w:rPr>
        <w:t>Common ambiguity:</w:t>
      </w:r>
      <w:r>
        <w:t xml:space="preserve"> Cancel anytime does not say when access or billing ends.</w:t>
      </w:r>
    </w:p>
    <w:p>
      <w:pPr>
        <w:pStyle w:val="Heading2"/>
      </w:pPr>
      <w:r>
        <w:t>Enterprise or custom path</w:t>
      </w:r>
    </w:p>
    <w:p>
      <w:pPr>
        <w:keepNext/>
      </w:pPr>
      <w:r>
        <w:rPr>
          <w:b/>
        </w:rPr>
        <w:t>Check:</w:t>
      </w:r>
      <w:r>
        <w:t xml:space="preserve"> Enterprise or custom path</w:t>
      </w:r>
    </w:p>
    <w:p>
      <w:pPr>
        <w:keepNext/>
      </w:pPr>
      <w:r>
        <w:rPr>
          <w:b/>
        </w:rPr>
        <w:t>Passing page states:</w:t>
      </w:r>
      <w:r>
        <w:t xml:space="preserve"> The audience, qualifying threshold, custom elements, and sales path are stated; unpublished amounts remain clearly quote-based.</w:t>
      </w:r>
    </w:p>
    <w:p>
      <w:pPr>
        <w:keepNext w:val="0"/>
      </w:pPr>
      <w:r>
        <w:rPr>
          <w:b/>
        </w:rPr>
        <w:t>Common ambiguity:</w:t>
      </w:r>
      <w:r>
        <w:t xml:space="preserve"> Contact sales is presented as a plan description rather than a defined route for a particular need.</w:t>
      </w:r>
    </w:p>
    <w:p>
      <w:pPr>
        <w:pStyle w:val="Heading2"/>
      </w:pPr>
      <w:r>
        <w:t>Freshness and ownership</w:t>
      </w:r>
    </w:p>
    <w:p>
      <w:pPr>
        <w:keepNext/>
      </w:pPr>
      <w:r>
        <w:rPr>
          <w:b/>
        </w:rPr>
        <w:t>Check:</w:t>
      </w:r>
      <w:r>
        <w:t xml:space="preserve"> Freshness and ownership</w:t>
      </w:r>
    </w:p>
    <w:p>
      <w:pPr>
        <w:keepNext/>
      </w:pPr>
      <w:r>
        <w:rPr>
          <w:b/>
        </w:rPr>
        <w:t>Passing page states:</w:t>
      </w:r>
      <w:r>
        <w:t xml:space="preserve"> A visible as-of date is used when useful, and an owner reconciles pricing, checkout, sales material, help content, and structured data after changes.</w:t>
      </w:r>
    </w:p>
    <w:p>
      <w:pPr>
        <w:keepNext w:val="0"/>
      </w:pPr>
      <w:r>
        <w:rPr>
          <w:b/>
        </w:rPr>
        <w:t>Common ambiguity:</w:t>
      </w:r>
      <w:r>
        <w:t xml:space="preserve"> Several pages publish different limits or prices with no reliable current source.</w:t>
      </w:r>
    </w:p>
    <w:p>
      <w:pPr>
        <w:pStyle w:val="Heading1"/>
      </w:pPr>
      <w:r>
        <w:t>Part 3 Fictional pricing rewrite</w:t>
      </w:r>
    </w:p>
    <w:p>
      <w:pPr>
        <w:keepNext w:val="0"/>
      </w:pPr>
      <w:r>
        <w:t>RelayDesk is an invented SaaS product. Every company, price, plan, allowance, policy, and feature below is synthetic; none describes RankEcho, a customer, a market benchmark, or a measured result. The example shows the level of specificity to seek, not commercial or legal language to copy without review.</w:t>
      </w:r>
    </w:p>
    <w:p>
      <w:pPr>
        <w:keepNext w:val="0"/>
      </w:pPr>
      <w:r>
        <w:t>The revision makes the billed unit, annual treatment, allowances, boundaries, exclusions, and next step explicit. It still needs the fictional company's billing, product, finance, and legal owners to confirm every fact before publication.</w:t>
      </w:r>
    </w:p>
    <w:p>
      <w:pPr>
        <w:pStyle w:val="Heading2"/>
      </w:pPr>
      <w:r>
        <w:t>Plan and billing basis</w:t>
      </w:r>
    </w:p>
    <w:p>
      <w:pPr>
        <w:keepNext/>
      </w:pPr>
      <w:r>
        <w:rPr>
          <w:b/>
        </w:rPr>
        <w:t>Pricing decision:</w:t>
      </w:r>
      <w:r>
        <w:t xml:space="preserve"> Plan and billing basis</w:t>
      </w:r>
    </w:p>
    <w:p>
      <w:pPr>
        <w:keepNext/>
      </w:pPr>
      <w:r>
        <w:rPr>
          <w:b/>
        </w:rPr>
        <w:t>Before:</w:t>
      </w:r>
      <w:r>
        <w:t xml:space="preserve"> vague: Growth — $60/mo. Save with annual billing.</w:t>
      </w:r>
    </w:p>
    <w:p>
      <w:pPr>
        <w:keepNext w:val="0"/>
      </w:pPr>
      <w:r>
        <w:rPr>
          <w:b/>
        </w:rPr>
        <w:t>After:</w:t>
      </w:r>
      <w:r>
        <w:t xml:space="preserve"> explicit synthetic copy: Growth is for teams managing up to 20 active client workspaces. Monthly: USD $60 per workspace, charged monthly. Annual: USD $600 per workspace, charged once per year ($50/month equivalent).</w:t>
      </w:r>
    </w:p>
    <w:p>
      <w:pPr>
        <w:pStyle w:val="Heading2"/>
      </w:pPr>
      <w:r>
        <w:t>Allowances and definitions</w:t>
      </w:r>
    </w:p>
    <w:p>
      <w:pPr>
        <w:keepNext/>
      </w:pPr>
      <w:r>
        <w:rPr>
          <w:b/>
        </w:rPr>
        <w:t>Pricing decision:</w:t>
      </w:r>
      <w:r>
        <w:t xml:space="preserve"> Allowances and definitions</w:t>
      </w:r>
    </w:p>
    <w:p>
      <w:pPr>
        <w:keepNext/>
      </w:pPr>
      <w:r>
        <w:rPr>
          <w:b/>
        </w:rPr>
        <w:t>Before:</w:t>
      </w:r>
      <w:r>
        <w:t xml:space="preserve"> vague: Unlimited viewers, advanced reports, and generous usage.</w:t>
      </w:r>
    </w:p>
    <w:p>
      <w:pPr>
        <w:keepNext w:val="0"/>
      </w:pPr>
      <w:r>
        <w:rPr>
          <w:b/>
        </w:rPr>
        <w:t>After:</w:t>
      </w:r>
      <w:r>
        <w:t xml:space="preserve"> explicit synthetic copy: Includes five editor seats, unlimited read-only viewers, 20 active client workspaces, and 100 scheduled report deliveries per calendar month. An active client workspace is one with a connected data source during the billing period; one delivery is one report sent to one recipient list.</w:t>
      </w:r>
    </w:p>
    <w:p>
      <w:pPr>
        <w:pStyle w:val="Heading2"/>
      </w:pPr>
      <w:r>
        <w:t>Limits add ons and exclusions</w:t>
      </w:r>
    </w:p>
    <w:p>
      <w:pPr>
        <w:keepNext/>
      </w:pPr>
      <w:r>
        <w:rPr>
          <w:b/>
        </w:rPr>
        <w:t>Pricing decision:</w:t>
      </w:r>
      <w:r>
        <w:t xml:space="preserve"> Limits, add-ons, and exclusions</w:t>
      </w:r>
    </w:p>
    <w:p>
      <w:pPr>
        <w:keepNext/>
      </w:pPr>
      <w:r>
        <w:rPr>
          <w:b/>
        </w:rPr>
        <w:t>Before:</w:t>
      </w:r>
      <w:r>
        <w:t xml:space="preserve"> vague: Add more as you grow.</w:t>
      </w:r>
    </w:p>
    <w:p>
      <w:pPr>
        <w:keepNext w:val="0"/>
      </w:pPr>
      <w:r>
        <w:rPr>
          <w:b/>
        </w:rPr>
        <w:t>After:</w:t>
      </w:r>
      <w:r>
        <w:t xml:space="preserve"> explicit synthetic copy: Extra editor seats cost USD $8 each per month on monthly billing or USD $80 each per year on annual billing. Growth has no workspace overage: move to Scale above 20 active workspaces. Single sign-on and custom data retention are excluded from Growth and available only on Scale.</w:t>
      </w:r>
    </w:p>
    <w:p>
      <w:pPr>
        <w:pStyle w:val="Heading2"/>
      </w:pPr>
      <w:r>
        <w:t>Trial and cancellation</w:t>
      </w:r>
    </w:p>
    <w:p>
      <w:pPr>
        <w:keepNext/>
      </w:pPr>
      <w:r>
        <w:rPr>
          <w:b/>
        </w:rPr>
        <w:t>Pricing decision:</w:t>
      </w:r>
      <w:r>
        <w:t xml:space="preserve"> Trial and cancellation</w:t>
      </w:r>
    </w:p>
    <w:p>
      <w:pPr>
        <w:keepNext/>
      </w:pPr>
      <w:r>
        <w:rPr>
          <w:b/>
        </w:rPr>
        <w:t>Before:</w:t>
      </w:r>
      <w:r>
        <w:t xml:space="preserve"> vague: Start free. Cancel anytime.</w:t>
      </w:r>
    </w:p>
    <w:p>
      <w:pPr>
        <w:keepNext w:val="0"/>
      </w:pPr>
      <w:r>
        <w:rPr>
          <w:b/>
        </w:rPr>
        <w:t>After:</w:t>
      </w:r>
      <w:r>
        <w:t xml:space="preserve"> explicit synthetic copy: The 14-day Growth trial requires a card and includes the stated Growth allowances. Billing starts on day 15 unless you cancel first. After conversion, cancellation takes effect at the next renewal; partial billing periods are not refunded. Link the complete terms beside this summary.</w:t>
      </w:r>
    </w:p>
    <w:p>
      <w:pPr>
        <w:pStyle w:val="Heading2"/>
      </w:pPr>
      <w:r>
        <w:t>Custom plan and next step</w:t>
      </w:r>
    </w:p>
    <w:p>
      <w:pPr>
        <w:keepNext/>
      </w:pPr>
      <w:r>
        <w:rPr>
          <w:b/>
        </w:rPr>
        <w:t>Pricing decision:</w:t>
      </w:r>
      <w:r>
        <w:t xml:space="preserve"> Custom plan and next step</w:t>
      </w:r>
    </w:p>
    <w:p>
      <w:pPr>
        <w:keepNext/>
      </w:pPr>
      <w:r>
        <w:rPr>
          <w:b/>
        </w:rPr>
        <w:t>Before:</w:t>
      </w:r>
      <w:r>
        <w:t xml:space="preserve"> vague: Need more? Contact us.</w:t>
      </w:r>
    </w:p>
    <w:p>
      <w:pPr>
        <w:keepNext w:val="0"/>
      </w:pPr>
      <w:r>
        <w:rPr>
          <w:b/>
        </w:rPr>
        <w:t>After:</w:t>
      </w:r>
      <w:r>
        <w:t xml:space="preserve"> explicit synthetic copy: Scale is quote-based for teams needing more than 20 active workspaces, single sign-on, or custom retention. No starting price is published. Contact sales with your workspace count and required features to request a quote.</w:t>
      </w:r>
    </w:p>
    <w:p>
      <w:pPr>
        <w:pStyle w:val="Heading1"/>
      </w:pPr>
      <w:r>
        <w:t>Review limits and next steps</w:t>
      </w:r>
    </w:p>
    <w:p>
      <w:pPr>
        <w:keepNext w:val="0"/>
      </w:pPr>
      <w:r>
        <w:t>Clearer pricing can reduce ambiguity, but this review does not predict conversion, revenue, ranking, answer inclusion, or citation. A later change in any of those outcomes does not by itself show that one pricing-page edit caused it.</w:t>
      </w:r>
    </w:p>
    <w:p>
      <w:pPr>
        <w:keepNext w:val="0"/>
      </w:pPr>
      <w:r>
        <w:t>The worksheet is not legal, tax, accounting, or accessibility advice. Requirements vary by offer and market. Use the appropriate specialist review, preserve the approved source facts, and test the live purchase path before announcing the change.</w:t>
      </w:r>
    </w:p>
    <w:p>
      <w:pPr>
        <w:keepNext w:val="0"/>
      </w:pPr>
      <w:r>
        <w:t>Save a copy and complete the eight questions for each plan. Use the 13 fact checks to locate missing or contradictory details. Keep the RelayDesk example clearly fictional and replace its commercial details before using it for your own offer.</w:t>
      </w:r>
    </w:p>
    <w:p>
      <w:pPr>
        <w:keepNext w:val="0"/>
      </w:pPr>
      <w:r>
        <w:rPr>
          <w:b/>
        </w:rPr>
        <w:t>Run a free page audit:</w:t>
      </w:r>
      <w:r>
        <w:t xml:space="preserve"> https://rankecho.io/?scope=page#auditForm</w:t>
      </w:r>
    </w:p>
    <w:p>
      <w:pPr>
        <w:keepNext w:val="0"/>
      </w:pPr>
      <w:r>
        <w:rPr>
          <w:b/>
        </w:rPr>
        <w:t>Inspect a sample fix:</w:t>
      </w:r>
      <w:r>
        <w:t xml:space="preserve"> https://rankecho.io/sample-fix</w:t>
      </w:r>
    </w:p>
    <w:p>
      <w:pPr>
        <w:keepNext w:val="0"/>
      </w:pPr>
      <w:r>
        <w:rPr>
          <w:b/>
        </w:rPr>
        <w:t>Evaluate the Fix Engine:</w:t>
      </w:r>
      <w:r>
        <w:t xml:space="preserve"> https://rankecho.io/product/fix-engine</w:t>
      </w:r>
    </w:p>
    <w:p>
      <w:pPr>
        <w:keepNext w:val="0"/>
      </w:pPr>
      <w:r>
        <w:t>Full-page writing or refreshing is a separate content add-on, not included with the visibility subscription: https://rankecho.io/pricing/content</w:t>
      </w:r>
    </w:p>
    <w:sectPr w:rsidR="00FC693F" w:rsidRPr="0006063C" w:rsidSect="00034616">
      <w:footerReference w:type="default" r:id="rId9"/>
      <w:pgSz w:w="12240" w:h="15840"/>
      <w:pgMar w:top="936" w:right="1152" w:bottom="1080" w:left="1152"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pricing audit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9"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00" w:line="259"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00" w:line="25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9"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10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SaaS pricing page audit</dc:title>
  <dc:subject>Blank check and fictional pricing rewrite</dc:subject>
  <dc:creator>RankEcho</dc:creator>
  <cp:keywords/>
  <dc:description>generated by python-docx</dc:description>
  <cp:lastModifiedBy/>
  <cp:revision>1</cp:revision>
  <dcterms:created xsi:type="dcterms:W3CDTF">2026-09-16T00:00:00Z</dcterms:created>
  <dcterms:modified xsi:type="dcterms:W3CDTF">2026-09-16T00:00:00Z</dcterms:modified>
  <cp:category/>
</cp:coreProperties>
</file>