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Peec client action handoff</w:t>
      </w:r>
    </w:p>
    <w:p>
      <w:r>
        <w:t>Decide whether Peec plus your editorial team completes the client job, or whether another workflow is needed. Connect a measured opportunity to an accountable change and a report the client can inspect.</w:t>
      </w:r>
    </w:p>
    <w:p>
      <w:r>
        <w:t>Editable worksheet · Version 1.0 · 17 September 2026</w:t>
      </w:r>
    </w:p>
    <w:p>
      <w:hyperlink r:id="rId9">
        <w:r>
          <w:t>Complete comparison — https://rankecho.io/compare/peec-alternatives</w:t>
        </w:r>
      </w:hyperlink>
    </w:p>
    <w:p>
      <w:pPr>
        <w:pStyle w:val="Heading1"/>
      </w:pPr>
      <w:r>
        <w:t>1 Define the unfinished job</w:t>
      </w:r>
    </w:p>
    <w:p>
      <w:r>
        <w:t>Complete one record per client and candidate. Start with the work still needed after monitoring.</w:t>
      </w:r>
    </w:p>
    <w:p>
      <w:pPr>
        <w:keepNext/>
      </w:pPr>
      <w:r>
        <w:rPr>
          <w:b/>
        </w:rPr>
        <w:t>Client and decision</w:t>
      </w:r>
    </w:p>
    <w:p>
      <w:r>
        <w:t>Record client, evaluator, candidate, review date and whether the gap is research, content production, publishing, reporting or cost.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Shared prompt panel</w:t>
      </w:r>
    </w:p>
    <w:p>
      <w:r>
        <w:t>Link exact prompts, models, countries, languages and cadence. Separate branded and nonbranded questions and define how the panel will remain comparable.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Required output</w:t>
      </w:r>
    </w:p>
    <w:p>
      <w:r>
        <w:t>Specify one usable deliverable, owner, due date and acceptance criteria. State which work stays with the client or agency team.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2 Confirm plan and reporting access</w:t>
      </w:r>
    </w:p>
    <w:p>
      <w:r>
        <w:t>Price the required configuration rather than copying the prompt count from an agency example. Peec Actions prioritizes work; the customer creates or updates the content.</w:t>
      </w:r>
    </w:p>
    <w:p>
      <w:pPr>
        <w:keepNext/>
      </w:pPr>
      <w:r>
        <w:rPr>
          <w:b/>
        </w:rPr>
        <w:t>Brand or agency plan</w:t>
      </w:r>
    </w:p>
    <w:p>
      <w:r>
        <w:t>Record plan, billing period, active clients, pitch projects, prompt allocation and selected models. Save dated pricing and the quote; distinguish shared allowances from per-client limits.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Credits models and cadence</w:t>
      </w:r>
    </w:p>
    <w:p>
      <w:r>
        <w:t>For agency plans, retain the selected model weights, frequency and calculator result. Record extra models, regions, exhausted-credit behavior and buffer.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Client delivery and permissions</w:t>
      </w:r>
    </w:p>
    <w:p>
      <w:r>
        <w:t>Demonstrate the required CSV, dashboard, Looker Studio, MCP or API output on the quoted plan. Check client access, branding, filters, retention and who can edit.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Total delivery cost</w:t>
      </w:r>
    </w:p>
    <w:p>
      <w:r>
        <w:t>Include subscription, extras, editorial work, external production, reporting setup and review. Assign the budget owner and record cancellation and export terms.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3 Turn an Action into owned work</w:t>
      </w:r>
    </w:p>
    <w:p>
      <w:r>
        <w:t>Select one opportunity and preserve the underlying source evidence. An opportunity score is a prioritization signal, not an estimated revenue return.</w:t>
      </w:r>
    </w:p>
    <w:p>
      <w:pPr>
        <w:keepNext/>
      </w:pPr>
      <w:r>
        <w:rPr>
          <w:b/>
        </w:rPr>
        <w:t>Opportunity and rationale</w:t>
      </w:r>
    </w:p>
    <w:p>
      <w:r>
        <w:t>Record the Action, model, prompt, source URL, observed competitive gap and priority rationale. Distinguish a cited source from an uncited retrieval.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Brief and accountable owner</w:t>
      </w:r>
    </w:p>
    <w:p>
      <w:r>
        <w:t>Write the proposed change, supporting facts, writer, reviewer and publisher. For earned coverage, record the independent editorial decision; placement is not guaranteed.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Review and shipment</w:t>
      </w:r>
    </w:p>
    <w:p>
      <w:r>
        <w:t>Link the draft, fact check, approval, final page diff and shipment date. If the workflow only produces advice, identify the separate production tool or person.</w:t>
      </w:r>
    </w:p>
    <w:p>
      <w:pPr>
        <w:spacing w:after="240"/>
      </w:pPr>
      <w:r>
        <w:t>[Enter your response]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rPr>
          <w:cantSplit/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Work type</w:t>
            </w:r>
          </w:p>
        </w:tc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Acceptance evidence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Owned page</w:t>
            </w:r>
          </w:p>
        </w:tc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Approved facts, visible change and publisher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Earned source</w:t>
            </w:r>
          </w:p>
        </w:tc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Accurate contribution and editorial outcome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Client report</w:t>
            </w:r>
          </w:p>
        </w:tc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Prompt scope, dates, definitions and limitations</w:t>
            </w:r>
          </w:p>
        </w:tc>
      </w:tr>
    </w:tbl>
    <w:p>
      <w:pPr>
        <w:spacing w:after="40"/>
      </w:pPr>
    </w:p>
    <w:p>
      <w:pPr>
        <w:pStyle w:val="Heading1"/>
        <w:pageBreakBefore/>
      </w:pPr>
      <w:r>
        <w:t>4 Report and decide</w:t>
      </w:r>
    </w:p>
    <w:p>
      <w:r>
        <w:t>Keep measurement, completed work and business outcomes distinct. Select the workflow that passes the client requirements.</w:t>
      </w:r>
    </w:p>
    <w:p>
      <w:pPr>
        <w:keepNext/>
      </w:pPr>
      <w:r>
        <w:rPr>
          <w:b/>
        </w:rPr>
        <w:t>Later observation</w:t>
      </w:r>
    </w:p>
    <w:p>
      <w:r>
        <w:t>Repeat the same panel where access permits. Save answer text, citations, unavailable states, dates, configuration and concurrent changes; explain any panel differences.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Client acceptance</w:t>
      </w:r>
    </w:p>
    <w:p>
      <w:r>
        <w:t>Attach the actual export or view-only report. Confirm that the client can identify the scope, shipped work and evidence without treating citations as visits or conversions.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Decision and next review</w:t>
      </w:r>
    </w:p>
    <w:p>
      <w:r>
        <w:t>Record stay, resize or replace; pass, fail or untested requirements; total cost; sign off and review date. Assign exports, open Actions and offboarding responsibilities.</w:t>
      </w:r>
    </w:p>
    <w:p>
      <w:pPr>
        <w:spacing w:after="240"/>
      </w:pPr>
      <w:r>
        <w:t>[Enter your response]</w:t>
      </w:r>
    </w:p>
    <w:p>
      <w:r>
        <w:t>Worksheet version 1.0 · 17 September 2026. Complete one record per candidate. Blank fields request your evidence; this pack does not report vendor account tests or executed pilots.</w:t>
      </w:r>
    </w:p>
    <w:p>
      <w:r>
        <w:t>Inspect a reviewed change at https://rankecho.io/sample-fix and the Fix Engine at https://rankecho.io/product/fix-engine. Full-page writing is separate and requires a paid base plan plus a content add-on: https://rankecho.io/pricing/content.</w:t>
      </w:r>
    </w:p>
    <w:sectPr w:rsidR="00FC693F" w:rsidRPr="0006063C" w:rsidSect="00034616">
      <w:footerReference w:type="default" r:id="rId10"/>
      <w:pgSz w:w="12240" w:h="15840"/>
      <w:pgMar w:top="936" w:right="1080" w:bottom="1008" w:left="1080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RankEcho worksheet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54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4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4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54" w:lineRule="auto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rankecho.io/compare/peec-alternatives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Peec client action handoff</dc:title>
  <dc:subject>Editable vendor evaluation worksheet</dc:subject>
  <dc:creator>RankEcho</dc:creator>
  <cp:keywords/>
  <dc:description>generated by python-docx</dc:description>
  <cp:lastModifiedBy/>
  <cp:revision>1</cp:revision>
  <dcterms:created xsi:type="dcterms:W3CDTF">2026-09-17T00:00:00Z</dcterms:created>
  <dcterms:modified xsi:type="dcterms:W3CDTF">2026-09-17T00:00:00Z</dcterms:modified>
  <cp:category/>
</cp:coreProperties>
</file>