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Citation persistence review worksheet</w:t>
      </w:r>
    </w:p>
    <w:p>
      <w:r>
        <w:t>Follow one exact target URL across registered prompt cells and ordered observation windows. Preserve the original positive cohort, observed losses and collection gaps to describe what remained continuously confirmed.</w:t>
      </w:r>
    </w:p>
    <w:p>
      <w:r>
        <w:t>Editable worksheet · Version 1.0 · 25 September 2026</w:t>
      </w:r>
    </w:p>
    <w:p>
      <w:hyperlink r:id="rId9">
        <w:r>
          <w:t>Complete guide — https://rankecho.io/resources/prove/citation-persistence</w:t>
        </w:r>
      </w:hyperlink>
    </w:p>
    <w:p>
      <w:pPr>
        <w:pStyle w:val="Heading1"/>
      </w:pPr>
      <w:r>
        <w:t>1 Freeze the target and schedule</w:t>
      </w:r>
    </w:p>
    <w:p>
      <w:r>
        <w:t>Register the full schedule before collecting later answers. W1 is the anchor-positive post-shipment window, not a reconstructed baseline.</w:t>
      </w:r>
    </w:p>
    <w:p>
      <w:pPr>
        <w:keepNext/>
      </w:pPr>
      <w:r>
        <w:rPr>
          <w:b/>
        </w:rPr>
        <w:t>Target identity and event rule</w:t>
      </w:r>
    </w:p>
    <w:p>
      <w:pPr>
        <w:keepNext/>
      </w:pPr>
      <w:r>
        <w:t>Record exact target URL, page version, redirect and normalization rules, qualifying source roles and raw source capture procedure. A citation elsewhere on the same domain is a separate event.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Stable cell context</w:t>
      </w:r>
    </w:p>
    <w:p>
      <w:pPr>
        <w:keepNext/>
      </w:pPr>
      <w:r>
        <w:t>Record panel version and cell IDs with exact prompts, surface, locale, session, exposed model label and collection mode. Define how context changes and unclassifiable answers are retained.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Ordered windows and shipment</w:t>
      </w:r>
    </w:p>
    <w:p>
      <w:pPr>
        <w:keepNext/>
      </w:pPr>
      <w:r>
        <w:t>Record shipment time and evidence, each planned window and UTC capture schedule, owner and registered endpoint. Keep shipment before W1 and windows strictly ordered; retain every planned cell.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2 Record every cell and window</w:t>
      </w:r>
    </w:p>
    <w:p>
      <w:r>
        <w:t>Keep one record for each planned cell in every window. Do not extend sampling selectively after a loss or replace a failed capture with an invented negative answer.</w:t>
      </w:r>
    </w:p>
    <w:p>
      <w:pPr>
        <w:keepNext/>
      </w:pPr>
      <w:r>
        <w:rPr>
          <w:b/>
        </w:rPr>
        <w:t>Observation and URL evidence</w:t>
      </w:r>
    </w:p>
    <w:p>
      <w:pPr>
        <w:keepNext/>
      </w:pPr>
      <w:r>
        <w:t>Record cell and window IDs, UTC capture time, context, original and resolved URL, source role and raw capture pointer. Every target-positive state must resolve to the same exact normalized URL.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Observed and missing states</w:t>
      </w:r>
    </w:p>
    <w:p>
      <w:pPr>
        <w:keepNext/>
      </w:pPr>
      <w:r>
        <w:t>Choose target cited, other owned only, observed without target, observed unclassifiable, unavailable or failed. Retain reasons and gaps; a changed context cannot confirm uninterrupted persistence.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W1 cohort membership</w:t>
      </w:r>
    </w:p>
    <w:p>
      <w:pPr>
        <w:keepNext/>
      </w:pPr>
      <w:r>
        <w:t>List only exact-target-positive W1 cells in the inception cohort. Preserve all other cells outside it and record later incidents separately. If W1 has no positives, persistence is unavailable, never 0%.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3 Reconcile cumulative status</w:t>
      </w:r>
    </w:p>
    <w:p>
      <w:r>
        <w:t>The fictional C01–C04 W1 cohort contains four cells. C02 loses the target at W3; C03 fails at W3; C04 is unavailable at W4. Later returns cannot erase these records.</w:t>
      </w:r>
    </w:p>
    <w:p>
      <w:pPr>
        <w:keepNext/>
      </w:pPr>
      <w:r>
        <w:rPr>
          <w:b/>
        </w:rPr>
        <w:t>Status through each window</w:t>
      </w:r>
    </w:p>
    <w:p>
      <w:pPr>
        <w:keepNext/>
      </w:pPr>
      <w:r>
        <w:t>Classify every cohort cell once: continuous when all windows cite the target; lost after any observed target absence; indeterminate when there is no confirmed loss but a gap or context drift remains.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Partition and separate coverage</w:t>
      </w:r>
    </w:p>
    <w:p>
      <w:pPr>
        <w:keepNext/>
      </w:pPr>
      <w:r>
        <w:t>Verify continuous plus lost plus indeterminate equals the original cohort size. Separately report observed coverage and target presence among observed follow-ups; keep each denominator explicit. With no observed follow-ups, target presence is unavailable, never 0%.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Returns and later incidents</w:t>
      </w:r>
    </w:p>
    <w:p>
      <w:pPr>
        <w:keepNext/>
      </w:pPr>
      <w:r>
        <w:t>Keep reacquisition after loss separate from a target seen after a gap. Neither restores continuous history. Exclude later incident cells from the original cohort throughout the analysis.</w:t>
      </w:r>
    </w:p>
    <w:p>
      <w:pPr>
        <w:spacing w:after="240"/>
      </w:pPr>
      <w:r>
        <w:t>[Enter your response]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2304"/>
        <w:gridCol w:w="1872"/>
        <w:gridCol w:w="2736"/>
      </w:tblGrid>
      <w:tr>
        <w:trPr>
          <w:cantSplit/>
          <w:tblHeader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Through window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  <w:jc w:val="center"/>
            </w:pPr>
            <w:r>
              <w:rPr>
                <w:b/>
                <w:color w:val="000000"/>
                <w:sz w:val="20"/>
              </w:rPr>
              <w:t>Continuous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  <w:jc w:val="center"/>
            </w:pPr>
            <w:r>
              <w:rPr>
                <w:b/>
                <w:color w:val="000000"/>
                <w:sz w:val="20"/>
              </w:rPr>
              <w:t>Lost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  <w:jc w:val="center"/>
            </w:pPr>
            <w:r>
              <w:rPr>
                <w:b/>
                <w:color w:val="000000"/>
                <w:sz w:val="20"/>
              </w:rPr>
              <w:t>Indeterminate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W1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  <w:jc w:val="center"/>
            </w:pPr>
            <w:r>
              <w:rPr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  <w:jc w:val="center"/>
            </w:pPr>
            <w:r>
              <w:rPr>
                <w:b w:val="0"/>
                <w:color w:val="000000"/>
                <w:sz w:val="20"/>
              </w:rPr>
              <w:t>0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  <w:jc w:val="center"/>
            </w:pPr>
            <w:r>
              <w:rPr>
                <w:b w:val="0"/>
                <w:color w:val="000000"/>
                <w:sz w:val="20"/>
              </w:rPr>
              <w:t>0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W2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  <w:jc w:val="center"/>
            </w:pPr>
            <w:r>
              <w:rPr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  <w:jc w:val="center"/>
            </w:pPr>
            <w:r>
              <w:rPr>
                <w:b w:val="0"/>
                <w:color w:val="000000"/>
                <w:sz w:val="20"/>
              </w:rPr>
              <w:t>0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  <w:jc w:val="center"/>
            </w:pPr>
            <w:r>
              <w:rPr>
                <w:b w:val="0"/>
                <w:color w:val="000000"/>
                <w:sz w:val="20"/>
              </w:rPr>
              <w:t>0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W3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  <w:jc w:val="center"/>
            </w:pPr>
            <w:r>
              <w:rPr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  <w:jc w:val="center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  <w:jc w:val="center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W4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  <w:jc w:val="center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  <w:jc w:val="center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  <w:jc w:val="center"/>
            </w:pPr>
            <w:r>
              <w:rPr>
                <w:b w:val="0"/>
                <w:color w:val="000000"/>
                <w:sz w:val="20"/>
              </w:rPr>
              <w:t>2</w:t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t>4 Review and report the record</w:t>
      </w:r>
    </w:p>
    <w:p>
      <w:r>
        <w:t>At W4, the example has one continuously confirmed cell, one lost and two indeterminate. C05 and C06 first cite T01 at W2 and remain later incidents outside the W1 cohort.</w:t>
      </w:r>
    </w:p>
    <w:p>
      <w:pPr>
        <w:keepNext/>
      </w:pPr>
      <w:r>
        <w:rPr>
          <w:b/>
        </w:rPr>
        <w:t>Independent reconstruction</w:t>
      </w:r>
    </w:p>
    <w:p>
      <w:pPr>
        <w:keepNext/>
      </w:pPr>
      <w:r>
        <w:t>Ask a reviewer to derive cohort membership, every status and follow-up denominator from the full ledger. Preserve evidence for all 24 fictional records when reproducing the six-cell, four-window example.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Descriptive conclusion</w:t>
      </w:r>
    </w:p>
    <w:p>
      <w:pPr>
        <w:keepNext/>
      </w:pPr>
      <w:r>
        <w:t>Report endpoint, full cohort partition, coverage, reacquisitions, gaps and later incidents. Do not treat point presence as uninterrupted retention or infer that the preceding change caused the result.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Next decision and corrections</w:t>
      </w:r>
    </w:p>
    <w:p>
      <w:pPr>
        <w:keepNext/>
      </w:pPr>
      <w:r>
        <w:t>Record continue, investigate loss, repair collection or stop, with owner and date. Keep the completed schedule intact. Any further monitoring gets a new prospective schedule and version.</w:t>
      </w:r>
    </w:p>
    <w:p>
      <w:pPr>
        <w:spacing w:after="240"/>
      </w:pPr>
      <w:r>
        <w:t>[Enter your response]</w:t>
      </w:r>
    </w:p>
    <w:p>
      <w:r>
        <w:t>Worksheet version 1.0 · 25 September 2026. Complete and repeat records as needed. Blank fields request your evidence; these manual files do not collect answers, publish changes or calculate RankEcho product metrics.</w:t>
      </w:r>
    </w:p>
    <w:p>
      <w:r>
        <w:t>Attach this exact URL and ordered-window record to the proof report. RankEcho's Proof Loop and Proof Ledger use separate product rules and do not calculate this inception-cohort persistence table. https://rankecho.io/templates/proof-report</w:t>
      </w:r>
    </w:p>
    <w:sectPr w:rsidR="00FC693F" w:rsidRPr="0006063C" w:rsidSect="00034616">
      <w:footerReference w:type="default" r:id="rId10"/>
      <w:pgSz w:w="12240" w:h="15840"/>
      <w:pgMar w:top="936" w:right="1080" w:bottom="1008" w:left="1080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RankEcho worksheet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4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4" w:lineRule="auto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rankecho.io/resources/prove/citation-persistence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Citation persistence review worksheet</dc:title>
  <dc:subject>Editable exact URL workflow review worksheet</dc:subject>
  <dc:creator>RankEcho</dc:creator>
  <cp:keywords/>
  <dc:description>generated by python-docx</dc:description>
  <cp:lastModifiedBy/>
  <cp:revision>1</cp:revision>
  <dcterms:created xsi:type="dcterms:W3CDTF">2026-09-25T00:00:00Z</dcterms:created>
  <dcterms:modified xsi:type="dcterms:W3CDTF">2026-09-25T00:00:00Z</dcterms:modified>
  <cp:category/>
</cp:coreProperties>
</file>