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Agency reporting cost evaluation</w:t>
      </w:r>
    </w:p>
    <w:p>
      <w:r>
        <w:t>Compare reporting platforms using your actual client roster, data sources and reporting obligations. Price optional AI tracking separately and preserve client access and historical reports during any migration.</w:t>
      </w:r>
    </w:p>
    <w:p>
      <w:r>
        <w:t>Editable worksheet · Version 1.0 · 20 September 2026</w:t>
      </w:r>
    </w:p>
    <w:p>
      <w:hyperlink r:id="rId9">
        <w:r>
          <w:t>Complete comparison — https://rankecho.io/compare/agencyanalytics-alternatives</w:t>
        </w:r>
      </w:hyperlink>
    </w:p>
    <w:p>
      <w:pPr>
        <w:pStyle w:val="Heading1"/>
      </w:pPr>
      <w:r>
        <w:t>1 Describe the reporting work</w:t>
      </w:r>
    </w:p>
    <w:p>
      <w:r>
        <w:t>A useful comparison starts with the reports clients need and the staff work required to maintain them. Use the same roster and reporting period for each candidate.</w:t>
      </w:r>
    </w:p>
    <w:p>
      <w:pPr>
        <w:keepNext/>
      </w:pPr>
      <w:r>
        <w:rPr>
          <w:b/>
        </w:rPr>
        <w:t>Decision and responsibility</w:t>
      </w:r>
    </w:p>
    <w:p>
      <w:r>
        <w:t>Record candidate, evaluator, decision date, billing owner and the current platform. State the reporting problem that would justify a change.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Client roster and connectors</w:t>
      </w:r>
    </w:p>
    <w:p>
      <w:r>
        <w:t>Count active clients, locations, required integrations and data sources per client. Mark connectors, attribution fields and refresh schedules that must be demonstrated.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Reports and access</w:t>
      </w:r>
    </w:p>
    <w:p>
      <w:r>
        <w:t>List dashboards, scheduled reports, staff roles, client permissions and required branding. Specify acceptance criteria for custom domains, email and exports.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2 Compare the complete monthly cost</w:t>
      </w:r>
    </w:p>
    <w:p>
      <w:r>
        <w:t>AgencyAnalytics rechecked 20 September 2026: the annual base rate is $20 per client monthly. AI Tracker is separate: $25 per 250 credits on monthly billing or a displayed $20.83 monthly equivalent on annual billing.</w:t>
      </w:r>
    </w:p>
    <w:p>
      <w:pPr>
        <w:keepNext/>
      </w:pPr>
      <w:r>
        <w:rPr>
          <w:b/>
        </w:rPr>
        <w:t>Base reporting cost</w:t>
      </w:r>
    </w:p>
    <w:p>
      <w:r>
        <w:t>Attach each dated quote with its client, source or dashboard meter, minimum commitment, tax and renewal terms. Add connector fees and staff maintenance time.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AI tracking demand</w:t>
      </w:r>
    </w:p>
    <w:p>
      <w:r>
        <w:t>List prompts per client, locations, platforms and weekly runs. The vendor documentation models four weekly checks per month. Confirm the billing treatment of longer months and unused credits.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Required credit packs</w:t>
      </w:r>
    </w:p>
    <w:p>
      <w:r>
        <w:t>Sum the account workload before rounding up to 250-credit packs. Record the approved allowance and unused headroom. Do not treat purchased credits as successful answers.</w:t>
      </w:r>
    </w:p>
    <w:p>
      <w:pPr>
        <w:spacing w:after="240"/>
      </w:pPr>
      <w:r>
        <w:t>[Enter your response]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2880"/>
        <w:gridCol w:w="2880"/>
      </w:tblGrid>
      <w:tr>
        <w:trPr>
          <w:cantSplit/>
          <w:tblHeader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Illustrative monthly quote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Calculation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Result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10 clients at an assumed $25 each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10 x $25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$250 base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5 prompts per client on two platforms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10 x 5 x 1 location x 2 x 4 runs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400 credits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Two monthly credit packs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2 x 250 credits; 2 x $25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500 credits; $50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Total before other costs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$250 + $50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$300 monthly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t>3 Test reporting and a migration</w:t>
      </w:r>
    </w:p>
    <w:p>
      <w:r>
        <w:t>Use a permitted test client with approved data. Keep an unchanged reporting period and a copy of the old output so discrepancies can be investigated.</w:t>
      </w:r>
    </w:p>
    <w:p>
      <w:pPr>
        <w:keepNext/>
      </w:pPr>
      <w:r>
        <w:rPr>
          <w:b/>
        </w:rPr>
        <w:t>Reconcile a client report</w:t>
      </w:r>
    </w:p>
    <w:p>
      <w:r>
        <w:t>Compare the same source account, date range, time zone, currency and metric definition in both systems. Explain differences before approving the replacement.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Client access and delivery</w:t>
      </w:r>
    </w:p>
    <w:p>
      <w:r>
        <w:t>Test the required role, branded portal, scheduled email and download. Verify that one test client cannot see another client’s data and save the results.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AI evidence and editorial ownership</w:t>
      </w:r>
    </w:p>
    <w:p>
      <w:r>
        <w:t>Where AI tracking is required, retain the prompt, response history, citations and event annotation. Name who writes, reviews and publishes any proposed page change outside reporting.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History and rollback</w:t>
      </w:r>
    </w:p>
    <w:p>
      <w:r>
        <w:t>Export historical reports, annotations and configuration where supported. Record gaps, retention terms, an overlap period and how to restore the old reporting process.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4 Approve or retain the reporting system</w:t>
      </w:r>
    </w:p>
    <w:p>
      <w:r>
        <w:t>A lower subscription price is useful only if required reports, access controls and staff capacity remain adequate.</w:t>
      </w:r>
    </w:p>
    <w:p>
      <w:pPr>
        <w:keepNext/>
      </w:pPr>
      <w:r>
        <w:rPr>
          <w:b/>
        </w:rPr>
        <w:t>Acceptance results</w:t>
      </w:r>
    </w:p>
    <w:p>
      <w:r>
        <w:t>Mark connectors, reconciliation, branding, permissions, history and exports pass, fail or untested. Keep unresolved discrepancies visible.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Decision and budget</w:t>
      </w:r>
    </w:p>
    <w:p>
      <w:r>
        <w:t>Choose keep, resize, supplement or replace. Record the complete monthly cost, annual commitment if any and responsibilities outside the chosen platform.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Cutover and follow up</w:t>
      </w:r>
    </w:p>
    <w:p>
      <w:r>
        <w:t>Assign configuration, client communication and renewal actions. Confirm trial expiry and cancellation requirements before the next charge; record a review date.</w:t>
      </w:r>
    </w:p>
    <w:p>
      <w:pPr>
        <w:spacing w:after="240"/>
      </w:pPr>
      <w:r>
        <w:t>[Enter your response]</w:t>
      </w:r>
    </w:p>
    <w:p>
      <w:r>
        <w:t>Worksheet version 1.0 · 20 September 2026. Complete one record per candidate. Blank fields request your evidence; this pack does not report vendor account tests or executed pilots.</w:t>
      </w:r>
    </w:p>
    <w:p>
      <w:r>
        <w:t>Inspect a reviewed change at https://rankecho.io/sample-fix and the Fix Engine at https://rankecho.io/product/fix-engine. Full-page writing is separate and requires a paid base plan plus a content add-on: https://rankecho.io/pricing/content.</w:t>
      </w:r>
    </w:p>
    <w:sectPr w:rsidR="00FC693F" w:rsidRPr="0006063C" w:rsidSect="00034616">
      <w:footerReference w:type="default" r:id="rId10"/>
      <w:pgSz w:w="12240" w:h="15840"/>
      <w:pgMar w:top="936" w:right="1080" w:bottom="1008" w:left="1080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RankEcho worksheet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4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4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rankecho.io/compare/agencyanalytics-alternatives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Agency reporting cost evaluation</dc:title>
  <dc:subject>Editable tool selection worksheet</dc:subject>
  <dc:creator>RankEcho</dc:creator>
  <cp:keywords/>
  <dc:description>generated by python-docx</dc:description>
  <cp:lastModifiedBy/>
  <cp:revision>1</cp:revision>
  <dcterms:created xsi:type="dcterms:W3CDTF">2026-09-20T00:00:00Z</dcterms:created>
  <dcterms:modified xsi:type="dcterms:W3CDTF">2026-09-20T00:00:00Z</dcterms:modified>
  <cp:category/>
</cp:coreProperties>
</file>