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Monthly AI visibility report</w:t>
      </w:r>
    </w:p>
    <w:p>
      <w:pPr>
        <w:pStyle w:val="Subtitle"/>
      </w:pPr>
      <w:r>
        <w:t>Blank template and completed fictional example</w:t>
      </w:r>
    </w:p>
    <w:p>
      <w:r>
        <w:t>Use the blank template for your own work and the completed fictional example to see how to record decisions, evidence and unresolved fields. Replace the example details before sharing. This manual file does not collect data or approve conclusions.</w:t>
      </w:r>
    </w:p>
    <w:p>
      <w:r>
        <w:t>Pack version 1.0 · 14 September 2026. Template version 1.0.</w:t>
      </w:r>
    </w:p>
    <w:p>
      <w:r>
        <w:rPr>
          <w:b/>
        </w:rPr>
        <w:t>Guide:</w:t>
      </w:r>
      <w:r>
        <w:t xml:space="preserve"> https://rankecho.io/resources/prove/agency-monthly-ai-visibility-report</w:t>
      </w:r>
    </w:p>
    <w:p>
      <w:pPr>
        <w:pStyle w:val="Heading1"/>
      </w:pPr>
      <w:r>
        <w:t>Part 1 Blank template</w:t>
      </w:r>
    </w:p>
    <w:p>
      <w:r>
        <w:t>Manual client-report template — version 1.0. Keep every provider's unit separate, retain missing-data states, and distinguish observations after shipped work from outcomes attributable to that work.</w:t>
      </w:r>
    </w:p>
    <w:p>
      <w:pPr>
        <w:pStyle w:val="Heading2"/>
      </w:pPr>
      <w:r>
        <w:t>Report control</w:t>
      </w:r>
    </w:p>
    <w:p>
      <w:pPr>
        <w:pStyle w:val="ListBullet"/>
      </w:pPr>
      <w:r>
        <w:rPr>
          <w:b/>
        </w:rPr>
        <w:t>Client:</w:t>
      </w:r>
      <w:r>
        <w:t xml:space="preserve"> [Enter your response]</w:t>
      </w:r>
    </w:p>
    <w:p>
      <w:pPr>
        <w:pStyle w:val="ListBullet"/>
      </w:pPr>
      <w:r>
        <w:rPr>
          <w:b/>
        </w:rPr>
        <w:t>Reporting period and comparison period:</w:t>
      </w:r>
      <w:r>
        <w:t xml:space="preserve"> [Enter your response]</w:t>
      </w:r>
    </w:p>
    <w:p>
      <w:pPr>
        <w:pStyle w:val="ListBullet"/>
      </w:pPr>
      <w:r>
        <w:rPr>
          <w:b/>
        </w:rPr>
        <w:t>Prepared by / reviewed by:</w:t>
      </w:r>
      <w:r>
        <w:t xml:space="preserve"> [Enter your response]</w:t>
      </w:r>
    </w:p>
    <w:p>
      <w:pPr>
        <w:pStyle w:val="ListBullet"/>
      </w:pPr>
      <w:r>
        <w:rPr>
          <w:b/>
        </w:rPr>
        <w:t>Report version and UTC issue time:</w:t>
      </w:r>
      <w:r>
        <w:t xml:space="preserve"> [Enter your response]</w:t>
      </w:r>
    </w:p>
    <w:p>
      <w:pPr>
        <w:pStyle w:val="ListBullet"/>
      </w:pPr>
      <w:r>
        <w:t>Included markets, languages, sites, providers, modes, prompts, pages, analytics properties, and business systems:</w:t>
      </w:r>
    </w:p>
    <w:p>
      <w:pPr>
        <w:pStyle w:val="ListBullet"/>
      </w:pPr>
      <w:r>
        <w:rPr>
          <w:b/>
        </w:rPr>
        <w:t>Material scope or method changes since the prior report:</w:t>
      </w:r>
      <w:r>
        <w:t xml:space="preserve"> [Enter your response]</w:t>
      </w:r>
    </w:p>
    <w:p>
      <w:pPr>
        <w:pStyle w:val="Heading2"/>
      </w:pPr>
      <w:r>
        <w:t>Executive summary</w:t>
      </w:r>
    </w:p>
    <w:p>
      <w:r>
        <w:rPr>
          <w:b/>
        </w:rPr>
        <w:t>What changed:</w:t>
      </w:r>
      <w:r>
        <w:t xml:space="preserve"> [Enter your response]</w:t>
      </w:r>
    </w:p>
    <w:p>
      <w:pPr>
        <w:pStyle w:val="ListBullet"/>
      </w:pPr>
      <w:r>
        <w:t>[Material movement, exact unit, numerator/denominator, comparison, and scope]</w:t>
      </w:r>
    </w:p>
    <w:p>
      <w:r>
        <w:rPr>
          <w:b/>
        </w:rPr>
        <w:t>What did not change:</w:t>
      </w:r>
      <w:r>
        <w:t xml:space="preserve"> [Enter your response]</w:t>
      </w:r>
    </w:p>
    <w:p>
      <w:pPr>
        <w:pStyle w:val="ListBullet"/>
      </w:pPr>
      <w:r>
        <w:t>[Important stable or null result; do not omit it]</w:t>
      </w:r>
    </w:p>
    <w:p>
      <w:r>
        <w:rPr>
          <w:b/>
        </w:rPr>
        <w:t>What we shipped:</w:t>
      </w:r>
      <w:r>
        <w:t xml:space="preserve"> [Enter your response]</w:t>
      </w:r>
    </w:p>
    <w:p>
      <w:pPr>
        <w:pStyle w:val="ListBullet"/>
      </w:pPr>
      <w:r>
        <w:t>[URL or system, bounded change, owner, ship time, acceptance result]</w:t>
      </w:r>
    </w:p>
    <w:p>
      <w:r>
        <w:rPr>
          <w:b/>
        </w:rPr>
        <w:t>What it means:</w:t>
      </w:r>
      <w:r>
        <w:t xml:space="preserve"> [Enter your response]</w:t>
      </w:r>
    </w:p>
    <w:p>
      <w:pPr>
        <w:pStyle w:val="ListBullet"/>
      </w:pPr>
      <w:r>
        <w:t>[Plain-language interpretation with limits; use observed after unless attribution is supported]</w:t>
      </w:r>
    </w:p>
    <w:p>
      <w:r>
        <w:rPr>
          <w:b/>
        </w:rPr>
        <w:t>What we will do next:</w:t>
      </w:r>
      <w:r>
        <w:t xml:space="preserve"> [Enter your response]</w:t>
      </w:r>
    </w:p>
    <w:p>
      <w:pPr>
        <w:pStyle w:val="ListBullet"/>
      </w:pPr>
      <w:r>
        <w:t>[Decision, owner, due date, acceptance rule, and next observation window]</w:t>
      </w:r>
    </w:p>
    <w:p>
      <w:pPr>
        <w:pStyle w:val="Heading2"/>
      </w:pPr>
      <w:r>
        <w:t>Scope and comparability</w:t>
      </w:r>
    </w:p>
    <w:p>
      <w:pPr>
        <w:pStyle w:val="Heading3"/>
      </w:pPr>
      <w:r>
        <w:t>Search platform visibility</w:t>
      </w:r>
    </w:p>
    <w:p>
      <w:pPr>
        <w:keepNext/>
      </w:pPr>
      <w:r>
        <w:rPr>
          <w:b/>
        </w:rPr>
        <w:t>Layer:</w:t>
      </w:r>
      <w:r>
        <w:t xml:space="preserve"> Search-platform visibility</w:t>
      </w:r>
    </w:p>
    <w:p>
      <w:pPr>
        <w:keepNext/>
      </w:pPr>
      <w:r>
        <w:rPr>
          <w:b/>
        </w:rPr>
        <w:t>Population and unit:</w:t>
      </w:r>
      <w:r>
        <w:t xml:space="preserve"> [Provider-defined unit]</w:t>
      </w:r>
    </w:p>
    <w:p>
      <w:pPr>
        <w:keepNext/>
      </w:pPr>
      <w:r>
        <w:rPr>
          <w:b/>
        </w:rPr>
        <w:t>Current:</w:t>
      </w:r>
      <w:r>
        <w:t xml:space="preserve"> [Enter your response]</w:t>
      </w:r>
    </w:p>
    <w:p>
      <w:pPr>
        <w:keepNext/>
      </w:pPr>
      <w:r>
        <w:rPr>
          <w:b/>
        </w:rPr>
        <w:t>Prior:</w:t>
      </w:r>
      <w:r>
        <w:t xml:space="preserve"> [Enter your response]</w:t>
      </w:r>
    </w:p>
    <w:p>
      <w:pPr>
        <w:keepNext/>
      </w:pPr>
      <w:r>
        <w:rPr>
          <w:b/>
        </w:rPr>
        <w:t>Comparable?:</w:t>
      </w:r>
      <w:r>
        <w:t xml:space="preserve"> Yes / No</w:t>
      </w:r>
    </w:p>
    <w:p>
      <w:pPr>
        <w:keepNext/>
      </w:pPr>
      <w:r>
        <w:rPr>
          <w:b/>
        </w:rPr>
        <w:t>Source/evidence pointer:</w:t>
      </w:r>
      <w:r>
        <w:t xml:space="preserve"> [Enter your response]</w:t>
      </w:r>
    </w:p>
    <w:p>
      <w:pPr>
        <w:keepNext w:val="0"/>
      </w:pPr>
      <w:r>
        <w:rPr>
          <w:b/>
        </w:rPr>
        <w:t>Limitation:</w:t>
      </w:r>
      <w:r>
        <w:t xml:space="preserve"> [Enter your response]</w:t>
      </w:r>
    </w:p>
    <w:p>
      <w:pPr>
        <w:pStyle w:val="Heading3"/>
      </w:pPr>
      <w:r>
        <w:t>Fixed prompt observations</w:t>
      </w:r>
    </w:p>
    <w:p>
      <w:pPr>
        <w:keepNext/>
      </w:pPr>
      <w:r>
        <w:rPr>
          <w:b/>
        </w:rPr>
        <w:t>Layer:</w:t>
      </w:r>
      <w:r>
        <w:t xml:space="preserve"> Fixed prompt observations</w:t>
      </w:r>
    </w:p>
    <w:p>
      <w:pPr>
        <w:keepNext/>
      </w:pPr>
      <w:r>
        <w:rPr>
          <w:b/>
        </w:rPr>
        <w:t>Population and unit:</w:t>
      </w:r>
      <w:r>
        <w:t xml:space="preserve"> [Observed cells / planned cells]</w:t>
      </w:r>
    </w:p>
    <w:p>
      <w:pPr>
        <w:keepNext/>
      </w:pPr>
      <w:r>
        <w:rPr>
          <w:b/>
        </w:rPr>
        <w:t>Current:</w:t>
      </w:r>
      <w:r>
        <w:t xml:space="preserve"> [Enter your response]</w:t>
      </w:r>
    </w:p>
    <w:p>
      <w:pPr>
        <w:keepNext/>
      </w:pPr>
      <w:r>
        <w:rPr>
          <w:b/>
        </w:rPr>
        <w:t>Prior:</w:t>
      </w:r>
      <w:r>
        <w:t xml:space="preserve"> [Enter your response]</w:t>
      </w:r>
    </w:p>
    <w:p>
      <w:pPr>
        <w:keepNext/>
      </w:pPr>
      <w:r>
        <w:rPr>
          <w:b/>
        </w:rPr>
        <w:t>Comparable?:</w:t>
      </w:r>
      <w:r>
        <w:t xml:space="preserve"> Yes / No</w:t>
      </w:r>
    </w:p>
    <w:p>
      <w:pPr>
        <w:keepNext/>
      </w:pPr>
      <w:r>
        <w:rPr>
          <w:b/>
        </w:rPr>
        <w:t>Source/evidence pointer:</w:t>
      </w:r>
      <w:r>
        <w:t xml:space="preserve"> [Enter your response]</w:t>
      </w:r>
    </w:p>
    <w:p>
      <w:pPr>
        <w:keepNext w:val="0"/>
      </w:pPr>
      <w:r>
        <w:rPr>
          <w:b/>
        </w:rPr>
        <w:t>Limitation:</w:t>
      </w:r>
      <w:r>
        <w:t xml:space="preserve"> [Enter your response]</w:t>
      </w:r>
    </w:p>
    <w:p>
      <w:pPr>
        <w:pStyle w:val="Heading3"/>
      </w:pPr>
      <w:r>
        <w:t>Identifiable AI referrals</w:t>
      </w:r>
    </w:p>
    <w:p>
      <w:pPr>
        <w:keepNext/>
      </w:pPr>
      <w:r>
        <w:rPr>
          <w:b/>
        </w:rPr>
        <w:t>Layer:</w:t>
      </w:r>
      <w:r>
        <w:t xml:space="preserve"> Identifiable AI referrals</w:t>
      </w:r>
    </w:p>
    <w:p>
      <w:pPr>
        <w:keepNext/>
      </w:pPr>
      <w:r>
        <w:rPr>
          <w:b/>
        </w:rPr>
        <w:t>Population and unit:</w:t>
      </w:r>
      <w:r>
        <w:t xml:space="preserve"> [Sessions and landing pages]</w:t>
      </w:r>
    </w:p>
    <w:p>
      <w:pPr>
        <w:keepNext/>
      </w:pPr>
      <w:r>
        <w:rPr>
          <w:b/>
        </w:rPr>
        <w:t>Current:</w:t>
      </w:r>
      <w:r>
        <w:t xml:space="preserve"> [Enter your response]</w:t>
      </w:r>
    </w:p>
    <w:p>
      <w:pPr>
        <w:keepNext/>
      </w:pPr>
      <w:r>
        <w:rPr>
          <w:b/>
        </w:rPr>
        <w:t>Prior:</w:t>
      </w:r>
      <w:r>
        <w:t xml:space="preserve"> [Enter your response]</w:t>
      </w:r>
    </w:p>
    <w:p>
      <w:pPr>
        <w:keepNext/>
      </w:pPr>
      <w:r>
        <w:rPr>
          <w:b/>
        </w:rPr>
        <w:t>Comparable?:</w:t>
      </w:r>
      <w:r>
        <w:t xml:space="preserve"> Yes / No</w:t>
      </w:r>
    </w:p>
    <w:p>
      <w:pPr>
        <w:keepNext/>
      </w:pPr>
      <w:r>
        <w:rPr>
          <w:b/>
        </w:rPr>
        <w:t>Source/evidence pointer:</w:t>
      </w:r>
      <w:r>
        <w:t xml:space="preserve"> [Enter your response]</w:t>
      </w:r>
    </w:p>
    <w:p>
      <w:pPr>
        <w:keepNext w:val="0"/>
      </w:pPr>
      <w:r>
        <w:rPr>
          <w:b/>
        </w:rPr>
        <w:t>Limitation:</w:t>
      </w:r>
      <w:r>
        <w:t xml:space="preserve"> [Enter your response]</w:t>
      </w:r>
    </w:p>
    <w:p>
      <w:pPr>
        <w:pStyle w:val="Heading3"/>
      </w:pPr>
      <w:r>
        <w:t>On site actions</w:t>
      </w:r>
    </w:p>
    <w:p>
      <w:pPr>
        <w:keepNext/>
      </w:pPr>
      <w:r>
        <w:rPr>
          <w:b/>
        </w:rPr>
        <w:t>Layer:</w:t>
      </w:r>
      <w:r>
        <w:t xml:space="preserve"> On-site actions</w:t>
      </w:r>
    </w:p>
    <w:p>
      <w:pPr>
        <w:keepNext/>
      </w:pPr>
      <w:r>
        <w:rPr>
          <w:b/>
        </w:rPr>
        <w:t>Population and unit:</w:t>
      </w:r>
      <w:r>
        <w:t xml:space="preserve"> [Declared event and count/rate]</w:t>
      </w:r>
    </w:p>
    <w:p>
      <w:pPr>
        <w:keepNext/>
      </w:pPr>
      <w:r>
        <w:rPr>
          <w:b/>
        </w:rPr>
        <w:t>Current:</w:t>
      </w:r>
      <w:r>
        <w:t xml:space="preserve"> [Enter your response]</w:t>
      </w:r>
    </w:p>
    <w:p>
      <w:pPr>
        <w:keepNext/>
      </w:pPr>
      <w:r>
        <w:rPr>
          <w:b/>
        </w:rPr>
        <w:t>Prior:</w:t>
      </w:r>
      <w:r>
        <w:t xml:space="preserve"> [Enter your response]</w:t>
      </w:r>
    </w:p>
    <w:p>
      <w:pPr>
        <w:keepNext/>
      </w:pPr>
      <w:r>
        <w:rPr>
          <w:b/>
        </w:rPr>
        <w:t>Comparable?:</w:t>
      </w:r>
      <w:r>
        <w:t xml:space="preserve"> Yes / No</w:t>
      </w:r>
    </w:p>
    <w:p>
      <w:pPr>
        <w:keepNext/>
      </w:pPr>
      <w:r>
        <w:rPr>
          <w:b/>
        </w:rPr>
        <w:t>Source/evidence pointer:</w:t>
      </w:r>
      <w:r>
        <w:t xml:space="preserve"> [Enter your response]</w:t>
      </w:r>
    </w:p>
    <w:p>
      <w:pPr>
        <w:keepNext w:val="0"/>
      </w:pPr>
      <w:r>
        <w:rPr>
          <w:b/>
        </w:rPr>
        <w:t>Limitation:</w:t>
      </w:r>
      <w:r>
        <w:t xml:space="preserve"> [Enter your response]</w:t>
      </w:r>
    </w:p>
    <w:p>
      <w:pPr>
        <w:pStyle w:val="Heading3"/>
      </w:pPr>
      <w:r>
        <w:t>Commercial outcomes</w:t>
      </w:r>
    </w:p>
    <w:p>
      <w:pPr>
        <w:keepNext/>
      </w:pPr>
      <w:r>
        <w:rPr>
          <w:b/>
        </w:rPr>
        <w:t>Layer:</w:t>
      </w:r>
      <w:r>
        <w:t xml:space="preserve"> Commercial outcomes</w:t>
      </w:r>
    </w:p>
    <w:p>
      <w:pPr>
        <w:keepNext/>
      </w:pPr>
      <w:r>
        <w:rPr>
          <w:b/>
        </w:rPr>
        <w:t>Population and unit:</w:t>
      </w:r>
      <w:r>
        <w:t xml:space="preserve"> [Attribution rule and eligible population]</w:t>
      </w:r>
    </w:p>
    <w:p>
      <w:pPr>
        <w:keepNext/>
      </w:pPr>
      <w:r>
        <w:rPr>
          <w:b/>
        </w:rPr>
        <w:t>Current:</w:t>
      </w:r>
      <w:r>
        <w:t xml:space="preserve"> [Enter your response]</w:t>
      </w:r>
    </w:p>
    <w:p>
      <w:pPr>
        <w:keepNext/>
      </w:pPr>
      <w:r>
        <w:rPr>
          <w:b/>
        </w:rPr>
        <w:t>Prior:</w:t>
      </w:r>
      <w:r>
        <w:t xml:space="preserve"> [Enter your response]</w:t>
      </w:r>
    </w:p>
    <w:p>
      <w:pPr>
        <w:keepNext/>
      </w:pPr>
      <w:r>
        <w:rPr>
          <w:b/>
        </w:rPr>
        <w:t>Comparable?:</w:t>
      </w:r>
      <w:r>
        <w:t xml:space="preserve"> Yes / No</w:t>
      </w:r>
    </w:p>
    <w:p>
      <w:pPr>
        <w:keepNext/>
      </w:pPr>
      <w:r>
        <w:rPr>
          <w:b/>
        </w:rPr>
        <w:t>Source/evidence pointer:</w:t>
      </w:r>
      <w:r>
        <w:t xml:space="preserve"> [Enter your response]</w:t>
      </w:r>
    </w:p>
    <w:p>
      <w:pPr>
        <w:keepNext w:val="0"/>
      </w:pPr>
      <w:r>
        <w:rPr>
          <w:b/>
        </w:rPr>
        <w:t>Limitation:</w:t>
      </w:r>
      <w:r>
        <w:t xml:space="preserve"> [Enter your response]</w:t>
      </w:r>
    </w:p>
    <w:p>
      <w:pPr>
        <w:pStyle w:val="Heading2"/>
      </w:pPr>
      <w:r>
        <w:t>Findings</w:t>
      </w:r>
    </w:p>
    <w:p>
      <w:pPr>
        <w:pStyle w:val="Heading3"/>
      </w:pPr>
      <w:r>
        <w:t>Changed</w:t>
      </w:r>
    </w:p>
    <w:p>
      <w:r>
        <w:rPr>
          <w:b/>
        </w:rPr>
        <w:t>For each finding:</w:t>
      </w:r>
      <w:r>
        <w:t xml:space="preserve"> exact observation; prior/current numerator and denominator; scope; evidence pointer; plausible alternatives; confidence; client implication.</w:t>
      </w:r>
    </w:p>
    <w:p>
      <w:pPr>
        <w:pStyle w:val="Heading3"/>
      </w:pPr>
      <w:r>
        <w:t>Unchanged</w:t>
      </w:r>
    </w:p>
    <w:p>
      <w:r>
        <w:t>Record important stable, null, or adverse results using the same fields. An unchanged result is evidence, not empty space.</w:t>
      </w:r>
    </w:p>
    <w:p>
      <w:pPr>
        <w:pStyle w:val="Heading3"/>
      </w:pPr>
      <w:r>
        <w:t>Unavailable failed excluded or incomparable</w:t>
      </w:r>
    </w:p>
    <w:p>
      <w:r>
        <w:t>Record each affected provider, prompt, page, metric, and period; the reason; denominator treatment; retry or resolution owner; and whether the client decision changes.</w:t>
      </w:r>
    </w:p>
    <w:p>
      <w:pPr>
        <w:pStyle w:val="Heading2"/>
      </w:pPr>
      <w:r>
        <w:t>Work shipped</w:t>
      </w:r>
    </w:p>
    <w:p>
      <w:pPr>
        <w:keepNext/>
      </w:pPr>
      <w:r>
        <w:rPr>
          <w:b/>
        </w:rPr>
        <w:t>Ship time:</w:t>
      </w:r>
      <w:r>
        <w:t xml:space="preserve"> [Enter your response]</w:t>
      </w:r>
    </w:p>
    <w:p>
      <w:pPr>
        <w:keepNext/>
      </w:pPr>
      <w:r>
        <w:rPr>
          <w:b/>
        </w:rPr>
        <w:t>URL/system:</w:t>
      </w:r>
      <w:r>
        <w:t xml:space="preserve"> [Enter your response]</w:t>
      </w:r>
    </w:p>
    <w:p>
      <w:pPr>
        <w:keepNext/>
      </w:pPr>
      <w:r>
        <w:rPr>
          <w:b/>
        </w:rPr>
        <w:t>Problem and evidence:</w:t>
      </w:r>
      <w:r>
        <w:t xml:space="preserve"> [Enter your response]</w:t>
      </w:r>
    </w:p>
    <w:p>
      <w:pPr>
        <w:keepNext/>
      </w:pPr>
      <w:r>
        <w:rPr>
          <w:b/>
        </w:rPr>
        <w:t>Bounded change:</w:t>
      </w:r>
      <w:r>
        <w:t xml:space="preserve"> [Enter your response]</w:t>
      </w:r>
    </w:p>
    <w:p>
      <w:pPr>
        <w:keepNext/>
      </w:pPr>
      <w:r>
        <w:rPr>
          <w:b/>
        </w:rPr>
        <w:t>Owner/reviewer:</w:t>
      </w:r>
      <w:r>
        <w:t xml:space="preserve"> [Enter your response]</w:t>
      </w:r>
    </w:p>
    <w:p>
      <w:pPr>
        <w:keepNext/>
      </w:pPr>
      <w:r>
        <w:rPr>
          <w:b/>
        </w:rPr>
        <w:t>Acceptance result:</w:t>
      </w:r>
      <w:r>
        <w:t xml:space="preserve"> [Enter your response]</w:t>
      </w:r>
    </w:p>
    <w:p>
      <w:pPr>
        <w:keepNext/>
      </w:pPr>
      <w:r>
        <w:rPr>
          <w:b/>
        </w:rPr>
        <w:t>Rollback:</w:t>
      </w:r>
      <w:r>
        <w:t xml:space="preserve"> [Enter your response]</w:t>
      </w:r>
    </w:p>
    <w:p>
      <w:pPr>
        <w:keepNext w:val="0"/>
      </w:pPr>
      <w:r>
        <w:rPr>
          <w:b/>
        </w:rPr>
        <w:t>Proof window:</w:t>
      </w:r>
      <w:r>
        <w:t xml:space="preserve"> [Enter your response]</w:t>
      </w:r>
    </w:p>
    <w:p>
      <w:r>
        <w:t>Do not list planned work as shipped. Link one-fix before/after evidence to the proof-report record instead of copying its entire ledger into this monthly narrative.</w:t>
      </w:r>
    </w:p>
    <w:p>
      <w:pPr>
        <w:pStyle w:val="Heading2"/>
      </w:pPr>
      <w:r>
        <w:t>Decision and action queue</w:t>
      </w:r>
    </w:p>
    <w:p>
      <w:pPr>
        <w:pStyle w:val="Heading3"/>
      </w:pPr>
      <w:r>
        <w:t>1</w:t>
      </w:r>
    </w:p>
    <w:p>
      <w:pPr>
        <w:keepNext/>
      </w:pPr>
      <w:r>
        <w:rPr>
          <w:b/>
        </w:rPr>
        <w:t>Priority:</w:t>
      </w:r>
      <w:r>
        <w:t xml:space="preserve"> 1</w:t>
      </w:r>
    </w:p>
    <w:p>
      <w:pPr>
        <w:keepNext/>
      </w:pPr>
      <w:r>
        <w:rPr>
          <w:b/>
        </w:rPr>
        <w:t>Decision or next action:</w:t>
      </w:r>
      <w:r>
        <w:t xml:space="preserve"> [Enter your response]</w:t>
      </w:r>
    </w:p>
    <w:p>
      <w:pPr>
        <w:keepNext/>
      </w:pPr>
      <w:r>
        <w:rPr>
          <w:b/>
        </w:rPr>
        <w:t>Evidence behind it:</w:t>
      </w:r>
      <w:r>
        <w:t xml:space="preserve"> [Enter your response]</w:t>
      </w:r>
    </w:p>
    <w:p>
      <w:pPr>
        <w:keepNext/>
      </w:pPr>
      <w:r>
        <w:rPr>
          <w:b/>
        </w:rPr>
        <w:t>Owner:</w:t>
      </w:r>
      <w:r>
        <w:t xml:space="preserve"> [Enter your response]</w:t>
      </w:r>
    </w:p>
    <w:p>
      <w:pPr>
        <w:keepNext/>
      </w:pPr>
      <w:r>
        <w:rPr>
          <w:b/>
        </w:rPr>
        <w:t>Due date:</w:t>
      </w:r>
      <w:r>
        <w:t xml:space="preserve"> [Enter your response]</w:t>
      </w:r>
    </w:p>
    <w:p>
      <w:pPr>
        <w:keepNext/>
      </w:pPr>
      <w:r>
        <w:rPr>
          <w:b/>
        </w:rPr>
        <w:t>Acceptance rule:</w:t>
      </w:r>
      <w:r>
        <w:t xml:space="preserve"> [Enter your response]</w:t>
      </w:r>
    </w:p>
    <w:p>
      <w:pPr>
        <w:keepNext w:val="0"/>
      </w:pPr>
      <w:r>
        <w:rPr>
          <w:b/>
        </w:rPr>
        <w:t>Next observation:</w:t>
      </w:r>
      <w:r>
        <w:t xml:space="preserve"> [Enter your response]</w:t>
      </w:r>
    </w:p>
    <w:p>
      <w:pPr>
        <w:pStyle w:val="Heading2"/>
      </w:pPr>
      <w:r>
        <w:t>Interpretation and limits</w:t>
      </w:r>
    </w:p>
    <w:p>
      <w:pPr>
        <w:pStyle w:val="ListBullet"/>
      </w:pPr>
      <w:r>
        <w:t>Provider-native metrics are reported under the provider's current definitions.</w:t>
      </w:r>
    </w:p>
    <w:p>
      <w:pPr>
        <w:pStyle w:val="ListBullet"/>
      </w:pPr>
      <w:r>
        <w:t>Fixed-panel observations describe the declared prompts, surfaces, repeats, rules, and windows only.</w:t>
      </w:r>
    </w:p>
    <w:p>
      <w:pPr>
        <w:pStyle w:val="ListBullet"/>
      </w:pPr>
      <w:r>
        <w:t>Referrals omit interactions that do not reach the site or arrive without usable attribution.</w:t>
      </w:r>
    </w:p>
    <w:p>
      <w:pPr>
        <w:pStyle w:val="ListBullet"/>
      </w:pPr>
      <w:r>
        <w:t>On-site actions and commercial outcomes require their own event, join, and attribution rules.</w:t>
      </w:r>
    </w:p>
    <w:p>
      <w:pPr>
        <w:pStyle w:val="ListBullet"/>
      </w:pPr>
      <w:r>
        <w:t>Sequence after a release is temporal evidence, not a causal estimate by itself.</w:t>
      </w:r>
    </w:p>
    <w:p>
      <w:pPr>
        <w:pStyle w:val="ListBullet"/>
      </w:pPr>
      <w:r>
        <w:t>Note provider, model, interface, indexing, site, campaign, analytics, consent, and market changes that could affect comparison.</w:t>
      </w:r>
    </w:p>
    <w:p>
      <w:pPr>
        <w:pStyle w:val="Heading2"/>
      </w:pPr>
      <w:r>
        <w:t>Client decision</w:t>
      </w:r>
    </w:p>
    <w:p>
      <w:pPr>
        <w:pStyle w:val="ListBullet"/>
      </w:pPr>
      <w:r>
        <w:rPr>
          <w:b/>
        </w:rPr>
        <w:t>Continue / change course / investigate / pause / retire:</w:t>
      </w:r>
      <w:r>
        <w:t xml:space="preserve"> [Enter your response]</w:t>
      </w:r>
    </w:p>
    <w:p>
      <w:pPr>
        <w:pStyle w:val="ListBullet"/>
      </w:pPr>
      <w:r>
        <w:rPr>
          <w:b/>
        </w:rPr>
        <w:t>Decision owner:</w:t>
      </w:r>
      <w:r>
        <w:t xml:space="preserve"> [Enter your response]</w:t>
      </w:r>
    </w:p>
    <w:p>
      <w:pPr>
        <w:pStyle w:val="ListBullet"/>
      </w:pPr>
      <w:r>
        <w:rPr>
          <w:b/>
        </w:rPr>
        <w:t>Decision date:</w:t>
      </w:r>
      <w:r>
        <w:t xml:space="preserve"> [Enter your response]</w:t>
      </w:r>
    </w:p>
    <w:p>
      <w:pPr>
        <w:pStyle w:val="ListBullet"/>
      </w:pPr>
      <w:r>
        <w:rPr>
          <w:b/>
        </w:rPr>
        <w:t>Reason and evidence:</w:t>
      </w:r>
      <w:r>
        <w:t xml:space="preserve"> [Enter your response]</w:t>
      </w:r>
    </w:p>
    <w:p>
      <w:pPr>
        <w:pStyle w:val="ListBullet"/>
      </w:pPr>
      <w:r>
        <w:rPr>
          <w:b/>
        </w:rPr>
        <w:t>What result would challenge this decision next month:</w:t>
      </w:r>
      <w:r>
        <w:t xml:space="preserve"> [Enter your response]</w:t>
      </w:r>
    </w:p>
    <w:p>
      <w:pPr>
        <w:pStyle w:val="Heading2"/>
      </w:pPr>
      <w:r>
        <w:t>Appendices</w:t>
      </w:r>
    </w:p>
    <w:p>
      <w:pPr>
        <w:pStyle w:val="ListBullet"/>
      </w:pPr>
      <w:r>
        <w:rPr>
          <w:b/>
        </w:rPr>
        <w:t>Raw evidence locations:</w:t>
      </w:r>
      <w:r>
        <w:t xml:space="preserve"> [Enter your response]</w:t>
      </w:r>
    </w:p>
    <w:p>
      <w:pPr>
        <w:pStyle w:val="ListBullet"/>
      </w:pPr>
      <w:r>
        <w:rPr>
          <w:b/>
        </w:rPr>
        <w:t>Fixed panel and classification rules:</w:t>
      </w:r>
      <w:r>
        <w:t xml:space="preserve"> [Enter your response]</w:t>
      </w:r>
    </w:p>
    <w:p>
      <w:pPr>
        <w:pStyle w:val="ListBullet"/>
      </w:pPr>
      <w:r>
        <w:rPr>
          <w:b/>
        </w:rPr>
        <w:t>Search-platform exports:</w:t>
      </w:r>
      <w:r>
        <w:t xml:space="preserve"> [Enter your response]</w:t>
      </w:r>
    </w:p>
    <w:p>
      <w:pPr>
        <w:pStyle w:val="ListBullet"/>
      </w:pPr>
      <w:r>
        <w:rPr>
          <w:b/>
        </w:rPr>
        <w:t>Analytics exploration and event definitions:</w:t>
      </w:r>
      <w:r>
        <w:t xml:space="preserve"> [Enter your response]</w:t>
      </w:r>
    </w:p>
    <w:p>
      <w:pPr>
        <w:pStyle w:val="ListBullet"/>
      </w:pPr>
      <w:r>
        <w:rPr>
          <w:b/>
        </w:rPr>
        <w:t>One-fix proof reports:</w:t>
      </w:r>
      <w:r>
        <w:t xml:space="preserve"> [Enter your response]</w:t>
      </w:r>
    </w:p>
    <w:p>
      <w:pPr>
        <w:pStyle w:val="ListBullet"/>
      </w:pPr>
      <w:r>
        <w:rPr>
          <w:b/>
        </w:rPr>
        <w:t>Version history and corrections:</w:t>
      </w:r>
      <w:r>
        <w:t xml:space="preserve"> [Enter your response]</w:t>
      </w:r>
    </w:p>
    <w:p>
      <w:r>
        <w:br w:type="page"/>
      </w:r>
    </w:p>
    <w:p>
      <w:pPr>
        <w:pStyle w:val="Heading1"/>
      </w:pPr>
      <w:r>
        <w:t>Part 2 Completed fictional example</w:t>
      </w:r>
    </w:p>
    <w:p>
      <w:pPr>
        <w:pStyle w:val="Heading3"/>
      </w:pPr>
      <w:r>
        <w:t>What does a completed month look like</w:t>
      </w:r>
    </w:p>
    <w:p>
      <w:r>
        <w:t>This is synthetic data for Aster &amp; Vale, a fictional agency client. It is not RankEcho customer data, an industry benchmark, or evidence that these movements are typical. The example deliberately includes improvement, no change, a reversal, an unavailable provider view, fewer referral sessions, and one additional key event.</w:t>
      </w:r>
    </w:p>
    <w:p>
      <w:r>
        <w:rPr>
          <w:b/>
        </w:rPr>
        <w:t>Scope:</w:t>
      </w:r>
      <w:r>
        <w:t xml:space="preserve"> the fictional report compares 1–31 August 2026 with 1–31 July 2026 for one US-English site, one unchanged 42-cell prompt-and-surface panel, one Search Console property, and one GA4 property. The provider and analytics definitions are held constant; Bing data is unavailable in both periods.</w:t>
      </w:r>
    </w:p>
    <w:p>
      <w:r>
        <w:rPr>
          <w:b/>
        </w:rPr>
        <w:t>Executive summary — what changed:</w:t>
      </w:r>
      <w:r>
        <w:t xml:space="preserve"> Google reported 170 more generative Search link impressions, while the fixed panel recorded two more owned-link cells after three gains and one reversal. Identifiable assistant sessions fell by two, and the declared key event increased from three to four. What did not change: the 16-cell comparison subset remained 4/16, and Bing stayed unavailable.</w:t>
      </w:r>
    </w:p>
    <w:p>
      <w:r>
        <w:rPr>
          <w:b/>
        </w:rPr>
        <w:t>What we shipped:</w:t>
      </w:r>
      <w:r>
        <w:t xml:space="preserve"> on 18 August, the fictional team corrected one plan-limit definition on /pricing and confirmed visible-page, checkout, and help-center parity; no other panel page changed. What it means: the visibility observations moved in a positive direction, but referral visits did not, the event count is small, and the records do not identify one cause. What happens next: inspect the affected answer sources and pricing-page sessions, preserve the September panel, and do not claim a commercial lift.</w:t>
      </w:r>
    </w:p>
    <w:p>
      <w:pPr>
        <w:pStyle w:val="Heading3"/>
      </w:pPr>
      <w:r>
        <w:t>Google generative Search link impressions</w:t>
      </w:r>
    </w:p>
    <w:p>
      <w:pPr>
        <w:keepNext/>
      </w:pPr>
      <w:r>
        <w:rPr>
          <w:b/>
        </w:rPr>
        <w:t>Layer:</w:t>
      </w:r>
      <w:r>
        <w:t xml:space="preserve"> Google generative Search link impressions</w:t>
      </w:r>
    </w:p>
    <w:p>
      <w:pPr>
        <w:keepNext/>
      </w:pPr>
      <w:r>
        <w:rPr>
          <w:b/>
        </w:rPr>
        <w:t>Prior:</w:t>
      </w:r>
      <w:r>
        <w:t xml:space="preserve"> 1,240</w:t>
      </w:r>
    </w:p>
    <w:p>
      <w:pPr>
        <w:keepNext/>
      </w:pPr>
      <w:r>
        <w:rPr>
          <w:b/>
        </w:rPr>
        <w:t>Current:</w:t>
      </w:r>
      <w:r>
        <w:t xml:space="preserve"> 1,410</w:t>
      </w:r>
    </w:p>
    <w:p>
      <w:pPr>
        <w:keepNext/>
      </w:pPr>
      <w:r>
        <w:rPr>
          <w:b/>
        </w:rPr>
        <w:t>Change:</w:t>
      </w:r>
      <w:r>
        <w:t xml:space="preserve"> +170 (+13.7%)</w:t>
      </w:r>
    </w:p>
    <w:p>
      <w:pPr>
        <w:keepNext w:val="0"/>
      </w:pPr>
      <w:r>
        <w:rPr>
          <w:b/>
        </w:rPr>
        <w:t>Interpretation boundary:</w:t>
      </w:r>
      <w:r>
        <w:t xml:space="preserve"> Provider-defined link impressions; prompts and causes unavailable</w:t>
      </w:r>
    </w:p>
    <w:p>
      <w:pPr>
        <w:pStyle w:val="Heading3"/>
      </w:pPr>
      <w:r>
        <w:t>Bing AI Visibility Insights</w:t>
      </w:r>
    </w:p>
    <w:p>
      <w:pPr>
        <w:keepNext/>
      </w:pPr>
      <w:r>
        <w:rPr>
          <w:b/>
        </w:rPr>
        <w:t>Layer:</w:t>
      </w:r>
      <w:r>
        <w:t xml:space="preserve"> Bing AI Visibility Insights</w:t>
      </w:r>
    </w:p>
    <w:p>
      <w:pPr>
        <w:keepNext/>
      </w:pPr>
      <w:r>
        <w:rPr>
          <w:b/>
        </w:rPr>
        <w:t>Prior:</w:t>
      </w:r>
      <w:r>
        <w:t xml:space="preserve"> Unavailable</w:t>
      </w:r>
    </w:p>
    <w:p>
      <w:pPr>
        <w:keepNext/>
      </w:pPr>
      <w:r>
        <w:rPr>
          <w:b/>
        </w:rPr>
        <w:t>Current:</w:t>
      </w:r>
      <w:r>
        <w:t xml:space="preserve"> Unavailable</w:t>
      </w:r>
    </w:p>
    <w:p>
      <w:pPr>
        <w:keepNext/>
      </w:pPr>
      <w:r>
        <w:rPr>
          <w:b/>
        </w:rPr>
        <w:t>Change:</w:t>
      </w:r>
      <w:r>
        <w:t xml:space="preserve"> No comparison</w:t>
      </w:r>
    </w:p>
    <w:p>
      <w:pPr>
        <w:keepNext w:val="0"/>
      </w:pPr>
      <w:r>
        <w:rPr>
          <w:b/>
        </w:rPr>
        <w:t>Interpretation boundary:</w:t>
      </w:r>
      <w:r>
        <w:t xml:space="preserve"> Property access was not available; excluded, not scored as zero</w:t>
      </w:r>
    </w:p>
    <w:p>
      <w:pPr>
        <w:pStyle w:val="Heading3"/>
      </w:pPr>
      <w:r>
        <w:t>Fixed prompt panel owned link observations</w:t>
      </w:r>
    </w:p>
    <w:p>
      <w:pPr>
        <w:keepNext/>
      </w:pPr>
      <w:r>
        <w:rPr>
          <w:b/>
        </w:rPr>
        <w:t>Layer:</w:t>
      </w:r>
      <w:r>
        <w:t xml:space="preserve"> Fixed prompt panel: owned-link observations</w:t>
      </w:r>
    </w:p>
    <w:p>
      <w:pPr>
        <w:keepNext/>
      </w:pPr>
      <w:r>
        <w:rPr>
          <w:b/>
        </w:rPr>
        <w:t>Prior:</w:t>
      </w:r>
      <w:r>
        <w:t xml:space="preserve"> 9 / 42 observed cells</w:t>
      </w:r>
    </w:p>
    <w:p>
      <w:pPr>
        <w:keepNext/>
      </w:pPr>
      <w:r>
        <w:rPr>
          <w:b/>
        </w:rPr>
        <w:t>Current:</w:t>
      </w:r>
      <w:r>
        <w:t xml:space="preserve"> 11 / 42 observed cells</w:t>
      </w:r>
    </w:p>
    <w:p>
      <w:pPr>
        <w:keepNext/>
      </w:pPr>
      <w:r>
        <w:rPr>
          <w:b/>
        </w:rPr>
        <w:t>Change:</w:t>
      </w:r>
      <w:r>
        <w:t xml:space="preserve"> +2 cells (+4.8 percentage points)</w:t>
      </w:r>
    </w:p>
    <w:p>
      <w:pPr>
        <w:keepNext w:val="0"/>
      </w:pPr>
      <w:r>
        <w:rPr>
          <w:b/>
        </w:rPr>
        <w:t>Interpretation boundary:</w:t>
      </w:r>
      <w:r>
        <w:t xml:space="preserve"> Three gains and one reversal; same observed-cell panel</w:t>
      </w:r>
    </w:p>
    <w:p>
      <w:pPr>
        <w:pStyle w:val="Heading3"/>
      </w:pPr>
      <w:r>
        <w:t>Identifiable AI assistant referrals</w:t>
      </w:r>
    </w:p>
    <w:p>
      <w:pPr>
        <w:keepNext/>
      </w:pPr>
      <w:r>
        <w:rPr>
          <w:b/>
        </w:rPr>
        <w:t>Layer:</w:t>
      </w:r>
      <w:r>
        <w:t xml:space="preserve"> Identifiable AI-assistant referrals</w:t>
      </w:r>
    </w:p>
    <w:p>
      <w:pPr>
        <w:keepNext/>
      </w:pPr>
      <w:r>
        <w:rPr>
          <w:b/>
        </w:rPr>
        <w:t>Prior:</w:t>
      </w:r>
      <w:r>
        <w:t xml:space="preserve"> 31 sessions</w:t>
      </w:r>
    </w:p>
    <w:p>
      <w:pPr>
        <w:keepNext/>
      </w:pPr>
      <w:r>
        <w:rPr>
          <w:b/>
        </w:rPr>
        <w:t>Current:</w:t>
      </w:r>
      <w:r>
        <w:t xml:space="preserve"> 29 sessions</w:t>
      </w:r>
    </w:p>
    <w:p>
      <w:pPr>
        <w:keepNext/>
      </w:pPr>
      <w:r>
        <w:rPr>
          <w:b/>
        </w:rPr>
        <w:t>Change:</w:t>
      </w:r>
      <w:r>
        <w:t xml:space="preserve"> -2 sessions</w:t>
      </w:r>
    </w:p>
    <w:p>
      <w:pPr>
        <w:keepNext w:val="0"/>
      </w:pPr>
      <w:r>
        <w:rPr>
          <w:b/>
        </w:rPr>
        <w:t>Interpretation boundary:</w:t>
      </w:r>
      <w:r>
        <w:t xml:space="preserve"> Attributable visits only; no-click and unattributed activity absent</w:t>
      </w:r>
    </w:p>
    <w:p>
      <w:pPr>
        <w:pStyle w:val="Heading3"/>
      </w:pPr>
      <w:r>
        <w:t>Declared on site key event</w:t>
      </w:r>
    </w:p>
    <w:p>
      <w:pPr>
        <w:keepNext/>
      </w:pPr>
      <w:r>
        <w:rPr>
          <w:b/>
        </w:rPr>
        <w:t>Layer:</w:t>
      </w:r>
      <w:r>
        <w:t xml:space="preserve"> Declared on-site key event</w:t>
      </w:r>
    </w:p>
    <w:p>
      <w:pPr>
        <w:keepNext/>
      </w:pPr>
      <w:r>
        <w:rPr>
          <w:b/>
        </w:rPr>
        <w:t>Prior:</w:t>
      </w:r>
      <w:r>
        <w:t xml:space="preserve"> 3 events</w:t>
      </w:r>
    </w:p>
    <w:p>
      <w:pPr>
        <w:keepNext/>
      </w:pPr>
      <w:r>
        <w:rPr>
          <w:b/>
        </w:rPr>
        <w:t>Current:</w:t>
      </w:r>
      <w:r>
        <w:t xml:space="preserve"> 4 events</w:t>
      </w:r>
    </w:p>
    <w:p>
      <w:pPr>
        <w:keepNext/>
      </w:pPr>
      <w:r>
        <w:rPr>
          <w:b/>
        </w:rPr>
        <w:t>Change:</w:t>
      </w:r>
      <w:r>
        <w:t xml:space="preserve"> +1 event</w:t>
      </w:r>
    </w:p>
    <w:p>
      <w:pPr>
        <w:keepNext w:val="0"/>
      </w:pPr>
      <w:r>
        <w:rPr>
          <w:b/>
        </w:rPr>
        <w:t>Interpretation boundary:</w:t>
      </w:r>
      <w:r>
        <w:t xml:space="preserve"> Small descriptive count; no causal or revenue claim</w:t>
      </w:r>
    </w:p>
    <w:p>
      <w:pPr>
        <w:pStyle w:val="Heading3"/>
      </w:pPr>
      <w:r>
        <w:t>Unchanged comparison subset</w:t>
      </w:r>
    </w:p>
    <w:p>
      <w:pPr>
        <w:keepNext/>
      </w:pPr>
      <w:r>
        <w:rPr>
          <w:b/>
        </w:rPr>
        <w:t>Layer:</w:t>
      </w:r>
      <w:r>
        <w:t xml:space="preserve"> Unchanged comparison subset</w:t>
      </w:r>
    </w:p>
    <w:p>
      <w:pPr>
        <w:keepNext/>
      </w:pPr>
      <w:r>
        <w:rPr>
          <w:b/>
        </w:rPr>
        <w:t>Prior:</w:t>
      </w:r>
      <w:r>
        <w:t xml:space="preserve"> 4 / 16 owned-link cells</w:t>
      </w:r>
    </w:p>
    <w:p>
      <w:pPr>
        <w:keepNext/>
      </w:pPr>
      <w:r>
        <w:rPr>
          <w:b/>
        </w:rPr>
        <w:t>Current:</w:t>
      </w:r>
      <w:r>
        <w:t xml:space="preserve"> 4 / 16 owned-link cells</w:t>
      </w:r>
    </w:p>
    <w:p>
      <w:pPr>
        <w:keepNext/>
      </w:pPr>
      <w:r>
        <w:rPr>
          <w:b/>
        </w:rPr>
        <w:t>Change:</w:t>
      </w:r>
      <w:r>
        <w:t xml:space="preserve"> No change</w:t>
      </w:r>
    </w:p>
    <w:p>
      <w:pPr>
        <w:keepNext w:val="0"/>
      </w:pPr>
      <w:r>
        <w:rPr>
          <w:b/>
        </w:rPr>
        <w:t>Interpretation boundary:</w:t>
      </w:r>
      <w:r>
        <w:t xml:space="preserve"> Retained as an explicit null result</w:t>
      </w:r>
    </w:p>
    <w:p>
      <w:pPr>
        <w:pStyle w:val="Heading3"/>
      </w:pPr>
      <w:r>
        <w:t>What decision follows from the synthetic month</w:t>
      </w:r>
    </w:p>
    <w:p>
      <w:r>
        <w:t>The fictional client decision is to retain the corrected pricing fact, investigate why attributable sessions did not move with the visibility observations, and repeat the unchanged panel before proposing another page change. The August pattern is useful enough to guide work, but not enough to attribute an outcome or expand the claim.</w:t>
      </w:r>
    </w:p>
    <w:p>
      <w:pPr>
        <w:pStyle w:val="Heading3"/>
      </w:pPr>
      <w:r>
        <w:t>Review the three gained cells one reversed cell and the pricing landing page journey before choosing</w:t>
      </w:r>
    </w:p>
    <w:p>
      <w:pPr>
        <w:keepNext/>
      </w:pPr>
      <w:r>
        <w:rPr>
          <w:b/>
        </w:rPr>
        <w:t>Next action:</w:t>
      </w:r>
      <w:r>
        <w:t xml:space="preserve"> Review the three gained cells, one reversed cell, and the pricing landing-page journey before choosing another fix</w:t>
      </w:r>
    </w:p>
    <w:p>
      <w:pPr>
        <w:keepNext/>
      </w:pPr>
      <w:r>
        <w:rPr>
          <w:b/>
        </w:rPr>
        <w:t>Owner and due date:</w:t>
      </w:r>
      <w:r>
        <w:t xml:space="preserve"> Synthetic account strategist · 5 October 2026</w:t>
      </w:r>
    </w:p>
    <w:p>
      <w:pPr>
        <w:keepNext w:val="0"/>
      </w:pPr>
      <w:r>
        <w:rPr>
          <w:b/>
        </w:rPr>
        <w:t>Evidence and next observation:</w:t>
      </w:r>
      <w:r>
        <w:t xml:space="preserve"> Preserve raw answers and source URLs, Search Console page/device rows, GA4 source/landing-page sessions, and the accepted pricing diff; repeat the fixed panel for 1–30 September 2026</w:t>
      </w:r>
    </w:p>
    <w:p>
      <w:pPr>
        <w:pStyle w:val="Heading2"/>
      </w:pPr>
      <w:r>
        <w:t>Use this pack</w:t>
      </w:r>
    </w:p>
    <w:p>
      <w:r>
        <w:t>1. Save a copy and complete Part 1 with your own records.</w:t>
      </w:r>
    </w:p>
    <w:p>
      <w:r>
        <w:t>2. Use Part 2 as a teaching example, preserving missing data and unresolved review states.</w:t>
      </w:r>
    </w:p>
    <w:p>
      <w:r>
        <w:t>3. Check sources, comparisons and approvals before sharing your completed version.</w:t>
      </w:r>
    </w:p>
    <w:p>
      <w:r>
        <w:rPr>
          <w:b/>
        </w:rPr>
        <w:t>Next workflow:</w:t>
      </w:r>
      <w:r>
        <w:t xml:space="preserve"> Explore client reporting — https://rankecho.io/product/b2b-command-center.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template pack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line="254"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00" w:line="254"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4"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AI visibility report</dc:title>
  <dc:subject>Blank template and completed fictional example</dc:subject>
  <dc:creator>RankEcho</dc:creator>
  <cp:keywords/>
  <dc:description>generated by python-docx</dc:description>
  <cp:lastModifiedBy/>
  <cp:revision>1</cp:revision>
  <dcterms:created xsi:type="dcterms:W3CDTF">2026-09-14T00:00:00Z</dcterms:created>
  <dcterms:modified xsi:type="dcterms:W3CDTF">2026-09-14T00:00:00Z</dcterms:modified>
  <cp:category/>
</cp:coreProperties>
</file>